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3194" w14:textId="5153F55B" w:rsidR="00C41DBE" w:rsidRPr="006C75A5" w:rsidRDefault="006C75A5" w:rsidP="00C41DB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8797B" wp14:editId="198D99E2">
                <wp:simplePos x="0" y="0"/>
                <wp:positionH relativeFrom="margin">
                  <wp:posOffset>4770408</wp:posOffset>
                </wp:positionH>
                <wp:positionV relativeFrom="paragraph">
                  <wp:posOffset>-491706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D27A" w14:textId="77777777" w:rsidR="006C75A5" w:rsidRPr="00902C1F" w:rsidRDefault="006C75A5" w:rsidP="006C75A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879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5.6pt;margin-top:-38.7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G9dOZfhAAAACwEAAA8AAAAAAAAAAAAAAAAAbwQAAGRycy9kb3ducmV2LnhtbFBLBQYA&#10;AAAABAAEAPMAAAB9BQAAAAA=&#10;">
                <v:textbox>
                  <w:txbxContent>
                    <w:p w14:paraId="325CD27A" w14:textId="77777777" w:rsidR="006C75A5" w:rsidRPr="00902C1F" w:rsidRDefault="006C75A5" w:rsidP="006C75A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DBE" w:rsidRPr="006C75A5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บันทึกคำอธิบายรายวิชาเพิ่มเติม</w:t>
      </w:r>
    </w:p>
    <w:p w14:paraId="3FC2D295" w14:textId="352ACAFD" w:rsidR="00C41DBE" w:rsidRPr="008042BA" w:rsidRDefault="00C41DBE" w:rsidP="00C41DB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 </w:t>
      </w:r>
      <w:r w:rsidR="000E5B3E">
        <w:rPr>
          <w:rFonts w:ascii="TH SarabunPSK" w:hAnsi="TH SarabunPSK" w:cs="TH SarabunPSK" w:hint="cs"/>
          <w:sz w:val="32"/>
          <w:szCs w:val="32"/>
          <w:cs/>
        </w:rPr>
        <w:t>20203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30157379" w14:textId="77777777" w:rsidR="00C41DBE" w:rsidRDefault="00C41DBE" w:rsidP="00C41DB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1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41FBBE86" w14:textId="77777777" w:rsidR="00C41DBE" w:rsidRDefault="00C41DBE" w:rsidP="00C41DBE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ศึกษาคำศัพท์ สำนวน 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รูป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ประโยค ข้อความที่ใช้ในการสื่อสาร ศึกษาขนบธรรมเนียมประเพณีวัฒนธรรมญี่ปุ่น  ฝึกทักษะ 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การ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อ่าน  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การ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>เขียนภาษาญี่ปุ่นที่ใช้ในชีวิตประจำวันเพื่อให้มีทักษะ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ใน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>การสื่อสาร ระดับต้นในเรื่องที่เกี่ยวกับต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น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เอง 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สถานการณ์ในการชักชวน การตอบรับ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 xml:space="preserve">การซื้อและขายสินค้า 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>การแสดงความต้องการของตนเอง การ</w:t>
      </w:r>
      <w:r>
        <w:rPr>
          <w:rFonts w:ascii="TH SarabunPSK" w:eastAsia="MS Mincho" w:hAnsi="TH SarabunPSK" w:cs="TH SarabunPSK" w:hint="cs"/>
          <w:szCs w:val="32"/>
          <w:cs/>
          <w:lang w:eastAsia="ja-JP"/>
        </w:rPr>
        <w:t>แลกเปลี่ยนข้อมูลกับ</w:t>
      </w:r>
      <w:r w:rsidRPr="00AC6C51">
        <w:rPr>
          <w:rFonts w:ascii="TH SarabunPSK" w:eastAsia="MS Mincho" w:hAnsi="TH SarabunPSK" w:cs="TH SarabunPSK"/>
          <w:szCs w:val="32"/>
          <w:cs/>
          <w:lang w:eastAsia="ja-JP"/>
        </w:rPr>
        <w:t xml:space="preserve">ผู้อื่น การขอและให้ข้อมูล เข้าใจความเหมือนและความแตกต่างของภาษา และวัฒนธรรม เพื่อให้เห็นคุณค่าของการเรียนภาษาญี่ปุ่นและนำความรู้ที่ได้ไปใช้ในการแสวงหาความรู้ ความบันเทิง โดยผ่านสื่อเทคโนโลยี หรือนวัตกรรม </w:t>
      </w:r>
    </w:p>
    <w:p w14:paraId="71C90526" w14:textId="77777777" w:rsidR="00C41DBE" w:rsidRPr="008042BA" w:rsidRDefault="00C41DBE" w:rsidP="00C41DB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47D78747" w14:textId="77777777" w:rsidR="00C41DBE" w:rsidRPr="00CA1DB7" w:rsidRDefault="00C41DBE" w:rsidP="00C41DB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นำความรู้ไปประยุกต์ใช้ในสถานการณ์ต่างๆในชีวิตประจำวัน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326D8E07" w14:textId="77777777" w:rsidR="00C41DBE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</w:p>
    <w:p w14:paraId="2FEE7737" w14:textId="225C7FF4" w:rsidR="00C41DBE" w:rsidRPr="00AC6C51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  <w:r w:rsidRPr="00AC6C51">
        <w:rPr>
          <w:rFonts w:ascii="TH SarabunPSK" w:eastAsia="MS Mincho" w:hAnsi="TH SarabunPSK" w:cs="TH SarabunPSK"/>
          <w:b/>
          <w:bCs/>
          <w:sz w:val="36"/>
          <w:szCs w:val="36"/>
          <w:cs/>
          <w:lang w:eastAsia="ja-JP"/>
        </w:rPr>
        <w:t>ผลการเรียนรู้</w:t>
      </w:r>
    </w:p>
    <w:p w14:paraId="6A603632" w14:textId="77777777" w:rsidR="00C41DBE" w:rsidRPr="00AC6C51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1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อ่าน เขียน ตัวอักษร, คำศัพท์ที่เกิดจากการประสมตัวอักษร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ฮิรางานะ</w:t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 คาตาคานะ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ได้</w:t>
      </w:r>
    </w:p>
    <w:p w14:paraId="080C055E" w14:textId="77777777" w:rsidR="00C41DBE" w:rsidRPr="00AC6C51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2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เข้าใจความหมายของคำศัพท์</w:t>
      </w:r>
    </w:p>
    <w:p w14:paraId="50369B86" w14:textId="4A8B74C4" w:rsidR="00C41DBE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3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เข้าใจใน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ข้อมูลเบื้องต้นของประเทศญี่ปุ่น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ขนบธรรมเนียมประเพณี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อาหาร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เทศกาล งานฉลองใน</w:t>
      </w:r>
    </w:p>
    <w:p w14:paraId="59F93C3E" w14:textId="77777777" w:rsidR="00C41DBE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ab/>
        <w:t xml:space="preserve">   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วัฒนธรรมเจ้าของภาษา</w:t>
      </w:r>
    </w:p>
    <w:p w14:paraId="49890B30" w14:textId="77777777" w:rsidR="00C41DBE" w:rsidRPr="00AC6C51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eastAsia="ja-JP"/>
        </w:rPr>
        <w:tab/>
        <w:t>4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. ฟัง </w:t>
      </w:r>
      <w:proofErr w:type="gramStart"/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พูด  ภาษาญี่ปุ่นเกี่ยวกับคำศัพท์</w:t>
      </w:r>
      <w:proofErr w:type="gramEnd"/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สำนวน ประโยคที่ใช้ในชีวิตประจำวัน</w:t>
      </w:r>
    </w:p>
    <w:p w14:paraId="297F0329" w14:textId="66DBA2E0" w:rsidR="00C41DBE" w:rsidRPr="00AC6C51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cs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5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มีทักษะพื้นฐานการใช้ภาษาญี่ปุ่นในการสื่อสารระดับต้น</w:t>
      </w:r>
    </w:p>
    <w:p w14:paraId="08A903C1" w14:textId="77777777" w:rsidR="00C41DBE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6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เข้าใจความหมายของคำศัพท์, คำสั่ง, คำขอร้อง, คำเชื้อเชิญ และคำ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แนะนำ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ในชีวิตประจำวัน</w:t>
      </w:r>
    </w:p>
    <w:p w14:paraId="3CDE579C" w14:textId="77777777" w:rsidR="00C41DBE" w:rsidRPr="00CA1DB7" w:rsidRDefault="00C41DBE" w:rsidP="00C41DBE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</w:p>
    <w:p w14:paraId="38D3C8A0" w14:textId="7A053EC7" w:rsidR="00C41DBE" w:rsidRDefault="00C41DBE" w:rsidP="00C41DBE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7A4493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04F861DD" w14:textId="0ACDF841" w:rsidR="00BC3735" w:rsidRPr="00C41DBE" w:rsidRDefault="00BC3735" w:rsidP="00C41DBE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BC3735" w:rsidRPr="00C41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BE"/>
    <w:rsid w:val="000E5B3E"/>
    <w:rsid w:val="00211CCA"/>
    <w:rsid w:val="00362AFB"/>
    <w:rsid w:val="00423BFD"/>
    <w:rsid w:val="006C75A5"/>
    <w:rsid w:val="007A4493"/>
    <w:rsid w:val="00BC3735"/>
    <w:rsid w:val="00C41DBE"/>
    <w:rsid w:val="00FA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DB05"/>
  <w15:chartTrackingRefBased/>
  <w15:docId w15:val="{EC5975AC-8D50-435F-AB49-99E4DCCE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BE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8</cp:revision>
  <cp:lastPrinted>2021-05-21T16:23:00Z</cp:lastPrinted>
  <dcterms:created xsi:type="dcterms:W3CDTF">2020-12-18T07:51:00Z</dcterms:created>
  <dcterms:modified xsi:type="dcterms:W3CDTF">2025-05-23T07:31:00Z</dcterms:modified>
</cp:coreProperties>
</file>