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บันทึกโครงสร้างรายวิชาเพิ่มเติม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H SarabunPSK" w:cs="TH SarabunPSK" w:eastAsia="TH SarabunPSK" w:hAnsi="TH SarabunPSK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 รหัสวิชา     ส22241     รายวิชา       เศรษฐศาสตร์น่ารู้     กลุ่มสาระการเรียนรู้สังคมศึกษา ศาสนาและวัฒนธรรม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ชั้นมัธยมศึกษาปีที่ 2  </w:t>
        <w:tab/>
        <w:tab/>
        <w:tab/>
        <w:t xml:space="preserve">ภาคเรียนที่ 1     </w:t>
        <w:tab/>
        <w:t xml:space="preserve">เวลา 40 ชม.           </w:t>
        <w:tab/>
        <w:t xml:space="preserve">จำนวน 1 หน่วยกิต           </w:t>
      </w:r>
    </w:p>
    <w:tbl>
      <w:tblPr>
        <w:tblStyle w:val="Table1"/>
        <w:tblW w:w="10245.0" w:type="dxa"/>
        <w:jc w:val="left"/>
        <w:tblInd w:w="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900"/>
        <w:gridCol w:w="1935"/>
        <w:gridCol w:w="2565"/>
        <w:gridCol w:w="690"/>
        <w:gridCol w:w="1215"/>
        <w:gridCol w:w="945"/>
        <w:gridCol w:w="1335"/>
        <w:tblGridChange w:id="0">
          <w:tblGrid>
            <w:gridCol w:w="660"/>
            <w:gridCol w:w="900"/>
            <w:gridCol w:w="1935"/>
            <w:gridCol w:w="2565"/>
            <w:gridCol w:w="690"/>
            <w:gridCol w:w="1215"/>
            <w:gridCol w:w="945"/>
            <w:gridCol w:w="1335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ind w:left="-90" w:right="-12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ลำดับ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ชื่อหน่วยฯ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มาตรฐาน /ตัวชี้วัด / ผลการเรียนรู้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สาระการเรียนรู้/เนื้อหาสาระ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คาบ/ชม.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(คะแนน)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น้ำหนัก</w:t>
              <w:br w:type="textWrapping"/>
              <w:t xml:space="preserve">(คะแนน)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สื่อฯ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การวางแผนจัดการค่าใช้จ่าย                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1.อธิบายวิธีการวางแผนการใช้จ่ายเงินของตนเองในการอุปโภคและบริโภคในชีวิตประจำวัน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ind w:right="-12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รายจ่ายประจำและไม่ประจำ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แผนผังความคิดในการใช้จ่าย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 เรื่อง </w:t>
              <w:br w:type="textWrapping"/>
              <w:t xml:space="preserve">การบริโภค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Power point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หลักการในการใช้จ่าย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สิทธิและหน้าที่ของผู้บริโภค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ใช้ให้คุ้มก่อนหมดโปร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หนี้สิน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2.วิเคราะห์การจัดการกับหนี้สินที่เหมาะสมกับตนเอง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ดอกเบี้ยบ้าน ดอกเบี้ยรถ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ดอกเบี้ยบัตรเครดิต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การคำนวณอัตราดอกเบี้ยจากหนี้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ใบความรู้เรื่อง การคิดดอกเบี้ย 3 วิธี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รายได้และภาษี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right="-105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3.อธิบายการแสวงหารายได้และการจัดการภาษีเงินได้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รายได้และภาษี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การคำนวณรายได้และภาษี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ใบความรู้เรื่อง การคำนวณภาษีเงินได้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สอบกลางภาค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การทดสอบ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B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เงินออม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H SarabunPSK" w:cs="TH SarabunPSK" w:eastAsia="TH SarabunPSK" w:hAnsi="TH Sarabun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4.ศึกษาการเก็บออมเงินและการวางแผนการออมเพื่อเป็นทุนสำรองของตนเองในอนาคต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การออม เงินเฟ้อ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ผลตอบแทนจากการออม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การคำนวณ</w:t>
              <w:br w:type="textWrapping"/>
              <w:t xml:space="preserve">เงินออม</w:t>
              <w:br w:type="textWrapping"/>
              <w:t xml:space="preserve"> ผลตอบแทนและเงินเฟ้อ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ใบความรู้เรื่อง การออม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เลือกเปิดบัญชีให้เหมาะกับเป้าหมาย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ind w:right="-15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การลงทุน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5.วิเคราะห์การลงทุนทางการเงินที่เหมาะสมกับตนเองและเศรษฐกิจในปัจจุบัน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ขั้นตอนและวิธีการลงทุน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ใบงาน</w:t>
              <w:br w:type="textWrapping"/>
              <w:t xml:space="preserve">การลงทุนที่เหมาะสมกับสภาวะทางการณ์เงินแบบต่างๆ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 การลงทุน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Power point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8">
            <w:pPr>
              <w:spacing w:line="240" w:lineRule="auto"/>
              <w:ind w:left="-90" w:right="-135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ความรู้ทางการเงินและการวางแผนการเงิน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6.ศึกษาการวางแผนทางการเงินพื้นฐานในการดำเนินชีวิต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สิทธิและหน้าที่ทางการเงิน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การวางแผนทางการเงินขอตนเอง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ใบความรู้ การวางแผนการเงิน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การตั้งเป้าหมายทางการเงิน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วางแผนการเงิน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สอบปลายภาค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การทดสอบ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รวมตลอดภาคเรียน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8F">
      <w:pPr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