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Cordia New" w:cs="Cordia New" w:hAnsi="Cordia New" w:eastAsia="Cordia New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line">
                  <wp:posOffset>-457200</wp:posOffset>
                </wp:positionV>
                <wp:extent cx="1188720" cy="365760"/>
                <wp:effectExtent l="0" t="0" r="0" b="0"/>
                <wp:wrapTopAndBottom distT="0" distB="0"/>
                <wp:docPr id="1073741825" name="officeArt object" descr="แบบบันทึก 1.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 New" w:hAnsi="TH Sarabun New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แบบบันทึก 1.1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0.0pt;margin-top:-36.0pt;width:93.6pt;height:28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 New" w:hAnsi="TH Sarabun New"/>
                          <w:sz w:val="28"/>
                          <w:szCs w:val="28"/>
                          <w:rtl w:val="0"/>
                          <w:lang w:val="en-US"/>
                        </w:rPr>
                        <w:t>แบบบันทึก 1.1</w:t>
                      </w:r>
                    </w:p>
                  </w:txbxContent>
                </v:textbox>
                <w10:wrap type="topAndBottom" side="bothSides" anchorx="text"/>
              </v:shape>
            </w:pict>
          </mc:Fallback>
        </mc:AlternateContent>
      </w:r>
      <w:r>
        <w:rPr>
          <w:rFonts w:ascii="TH Sarabun New" w:hAnsi="TH Sarabun New"/>
          <w:sz w:val="32"/>
          <w:szCs w:val="32"/>
          <w:rtl w:val="0"/>
          <w:lang w:val="en-US"/>
        </w:rPr>
        <w:t>บันทึกคำอธิบายรายวิชาพื้นฐาน</w:t>
      </w:r>
    </w:p>
    <w:p>
      <w:pPr>
        <w:pStyle w:val="No Spacing"/>
        <w:spacing w:line="276" w:lineRule="auto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  <w:rtl w:val="0"/>
          <w:lang w:val="en-US"/>
        </w:rPr>
        <w:t>รหัสวิชา ว23182   ชื่อวิชา การออกแบบและเทคโนโลยี 3  กลุ่มสาระการเรียนรู้ วิทยาศาสตร์และเทคโนโลยี</w:t>
      </w:r>
    </w:p>
    <w:p>
      <w:pPr>
        <w:pStyle w:val="No Spacing"/>
        <w:tabs>
          <w:tab w:val="left" w:pos="2700"/>
        </w:tabs>
        <w:spacing w:line="276" w:lineRule="auto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  <w:rtl w:val="0"/>
          <w:lang w:val="en-US"/>
        </w:rPr>
        <w:t>ชั้นมัธยมศึกษาปีที่ 3</w:t>
        <w:tab/>
        <w:t xml:space="preserve">          ภาคเรียนที่ 2   เวลา 40  ชม. </w:t>
        <w:tab/>
        <w:t xml:space="preserve">              จำนวน  1  หน่วยกิต</w:t>
      </w:r>
    </w:p>
    <w:p>
      <w:pPr>
        <w:pStyle w:val="No Spacing"/>
        <w:tabs>
          <w:tab w:val="left" w:pos="2700"/>
        </w:tabs>
        <w:spacing w:line="276" w:lineRule="auto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  <w:rtl w:val="0"/>
          <w:lang w:val="en-US"/>
        </w:rPr>
        <w:t>---------------------------------------------------------------------------------------------------------------------------------------</w:t>
      </w:r>
    </w:p>
    <w:p>
      <w:pPr>
        <w:pStyle w:val="Normal.0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cs="TH Sarabun New" w:hAnsi="TH Sarabun New" w:eastAsia="TH Sarabun New"/>
          <w:sz w:val="32"/>
          <w:szCs w:val="32"/>
          <w:rtl w:val="0"/>
        </w:rPr>
        <w:tab/>
        <w:t xml:space="preserve">ศึกษาและวิเคราะห์สาเหตุหรือปัจจัยที่ทำให้เกิดการเปลี่ยนแปลงเทคโนโลยี และความสัมพันธ์ของเทคโนโลยีกับศาสตร์อื่น ประยุกต์ใช้ความรู้ ทักษะ และทรัพยากร โดยวิเคราะห์สถานการณ์เพื่อสรุปกรอบของปัญหา เปรียบเทียบและเลือกข้อมูลที่จำเป็นโดยคำนึงถึงทรัพย์สินทางปัญญา </w:t>
      </w:r>
    </w:p>
    <w:p>
      <w:pPr>
        <w:pStyle w:val="Normal.0"/>
        <w:ind w:firstLine="720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  <w:rtl w:val="0"/>
          <w:lang w:val="en-US"/>
        </w:rPr>
        <w:t xml:space="preserve">โดยใช้กระบวนการคิด วิเคราะห์ การสืบค้นข้อมูล เพื่อออกแบบวิธีการแก้ปัญหาในงานอาชีพด้านการเกษตร อาหาร พลังงานและขนส่ง โดยใช้กระบวนการออกแบบเชิงวิศวกรรม </w:t>
      </w:r>
    </w:p>
    <w:p>
      <w:pPr>
        <w:pStyle w:val="Normal.0"/>
        <w:ind w:firstLine="720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  <w:rtl w:val="0"/>
          <w:lang w:val="en-US"/>
        </w:rPr>
        <w:t>เพื่อให้นักเรียนเกิดความรู้ ความเข้าใจ และสามารถเลือกใช้วัสดุ อุปกรณ์ เครื่องมือ กลไก ไฟฟ้าและอิเล็กทรอนิกส์ในการแก้ปัญหาได้อย่างถูกต้อง เหมาะสม และปลอดภัย</w:t>
      </w:r>
    </w:p>
    <w:p>
      <w:pPr>
        <w:pStyle w:val="Normal.0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ตัวชี้วัด</w:t>
      </w:r>
      <w:r>
        <w:rPr>
          <w:rFonts w:ascii="TH Sarabun New" w:hAnsi="TH Sarabun New"/>
          <w:b w:val="1"/>
          <w:bCs w:val="1"/>
          <w:sz w:val="32"/>
          <w:szCs w:val="32"/>
          <w:rtl w:val="0"/>
        </w:rPr>
        <w:t>ระหว่างทาง</w:t>
      </w:r>
    </w:p>
    <w:p>
      <w:pPr>
        <w:pStyle w:val="Normal.0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  <w:rtl w:val="0"/>
          <w:lang w:val="en-US"/>
        </w:rPr>
        <w:t>ว. 4.1 ม3/1, ม.3/2, ม.3/3, ม.3/4</w:t>
      </w:r>
    </w:p>
    <w:p>
      <w:pPr>
        <w:pStyle w:val="Normal.0"/>
        <w:rPr>
          <w:rFonts w:ascii="TH Sarabun New" w:cs="TH Sarabun New" w:hAnsi="TH Sarabun New" w:eastAsia="TH Sarabun New"/>
          <w:sz w:val="32"/>
          <w:szCs w:val="32"/>
        </w:rPr>
      </w:pPr>
    </w:p>
    <w:p>
      <w:pPr>
        <w:pStyle w:val="Normal.0"/>
        <w:rPr>
          <w:rFonts w:ascii="TH Sarabun New" w:cs="TH Sarabun New" w:hAnsi="TH Sarabun New" w:eastAsia="TH Sarabun New"/>
          <w:b w:val="1"/>
          <w:bCs w:val="1"/>
          <w:sz w:val="32"/>
          <w:szCs w:val="32"/>
        </w:rPr>
      </w:pPr>
      <w:r>
        <w:rPr>
          <w:rFonts w:ascii="TH Sarabun New" w:hAnsi="TH Sarabun New"/>
          <w:b w:val="1"/>
          <w:bCs w:val="1"/>
          <w:sz w:val="32"/>
          <w:szCs w:val="32"/>
          <w:rtl w:val="0"/>
        </w:rPr>
        <w:t>ตัวชี้วัดปลายทาง</w:t>
      </w:r>
    </w:p>
    <w:p>
      <w:pPr>
        <w:pStyle w:val="Normal.0"/>
        <w:rPr>
          <w:rFonts w:ascii="TH Sarabun New" w:cs="TH Sarabun New" w:hAnsi="TH Sarabun New" w:eastAsia="TH Sarabun New"/>
          <w:sz w:val="32"/>
          <w:szCs w:val="32"/>
        </w:rPr>
      </w:pPr>
      <w:r>
        <w:rPr>
          <w:rFonts w:ascii="TH Sarabun New" w:hAnsi="TH Sarabun New"/>
          <w:sz w:val="32"/>
          <w:szCs w:val="32"/>
          <w:rtl w:val="0"/>
          <w:lang w:val="en-US"/>
        </w:rPr>
        <w:t>ว. 4.1 ม.3/5</w:t>
      </w:r>
    </w:p>
    <w:p>
      <w:pPr>
        <w:pStyle w:val="Normal.0"/>
        <w:rPr>
          <w:rFonts w:ascii="TH Sarabun New" w:cs="TH Sarabun New" w:hAnsi="TH Sarabun New" w:eastAsia="TH Sarabun New"/>
        </w:rPr>
      </w:pPr>
    </w:p>
    <w:p>
      <w:pPr>
        <w:pStyle w:val="Normal.0"/>
      </w:pPr>
      <w:r>
        <w:rPr>
          <w:rFonts w:ascii="TH Sarabun New" w:hAnsi="TH Sarabun New"/>
          <w:b w:val="1"/>
          <w:bCs w:val="1"/>
          <w:sz w:val="32"/>
          <w:szCs w:val="32"/>
          <w:rtl w:val="0"/>
          <w:lang w:val="en-US"/>
        </w:rPr>
        <w:t>รวมทั้งหมด  5  ตัวชี้วัด</w:t>
      </w:r>
    </w:p>
    <w:sectPr>
      <w:headerReference w:type="default" r:id="rId4"/>
      <w:footerReference w:type="default" r:id="rId5"/>
      <w:pgSz w:w="11900" w:h="16840" w:orient="portrait"/>
      <w:pgMar w:top="1701" w:right="1134" w:bottom="1134" w:left="1418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ngsanaUPC">
    <w:charset w:val="00"/>
    <w:family w:val="roman"/>
    <w:pitch w:val="default"/>
  </w:font>
  <w:font w:name="Cordia New">
    <w:charset w:val="00"/>
    <w:family w:val="roman"/>
    <w:pitch w:val="default"/>
  </w:font>
  <w:font w:name="TH Sarabun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ngsanaUPC" w:cs="AngsanaUPC" w:hAnsi="AngsanaUPC" w:eastAsia="AngsanaUPC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ngsanaUPC"/>
        <a:ea typeface="AngsanaUPC"/>
        <a:cs typeface="AngsanaUPC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