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BACC" w14:textId="77777777" w:rsidR="00A67E40" w:rsidRPr="003C36C3" w:rsidRDefault="00A67E40" w:rsidP="00A67E40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57E1759" w14:textId="77777777" w:rsidR="00A67E40" w:rsidRPr="003C36C3" w:rsidRDefault="00A67E40" w:rsidP="00A67E40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61529942" w14:textId="77777777" w:rsidR="00A67E40" w:rsidRPr="003C36C3" w:rsidRDefault="00A67E40" w:rsidP="00A67E4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8CE5058" w14:textId="77777777" w:rsidR="00A67E40" w:rsidRPr="003C36C3" w:rsidRDefault="00A67E40" w:rsidP="00A67E40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 xml:space="preserve">รายวิชา ดนตรีไทยปฏิบัติ 2      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22204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Pr="003C36C3">
        <w:rPr>
          <w:rFonts w:ascii="TH SarabunPSK" w:hAnsi="TH SarabunPSK" w:cs="TH SarabunPSK"/>
          <w:cs/>
          <w:lang w:val="en-AU"/>
        </w:rPr>
        <w:t>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5DED11DD" w14:textId="52B14D4F" w:rsidR="00A67E40" w:rsidRPr="003C36C3" w:rsidRDefault="00A67E40" w:rsidP="00A67E40">
      <w:pPr>
        <w:jc w:val="center"/>
        <w:rPr>
          <w:rFonts w:ascii="TH SarabunPSK" w:hAnsi="TH SarabunPSK" w:cs="TH SarabunPSK" w:hint="cs"/>
          <w:lang w:val="en-AU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7E00FD">
        <w:rPr>
          <w:rFonts w:ascii="TH SarabunPSK" w:hAnsi="TH SarabunPSK" w:cs="TH SarabunPSK" w:hint="cs"/>
          <w:cs/>
          <w:lang w:val="en-AU"/>
        </w:rPr>
        <w:t>7</w:t>
      </w:r>
    </w:p>
    <w:p w14:paraId="6AD33994" w14:textId="77777777" w:rsidR="00A67E40" w:rsidRPr="003C36C3" w:rsidRDefault="00A67E40" w:rsidP="00A67E40">
      <w:pPr>
        <w:jc w:val="center"/>
        <w:rPr>
          <w:rFonts w:ascii="TH SarabunPSK" w:hAnsi="TH SarabunPSK" w:cs="TH SarabunPSK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260"/>
        <w:gridCol w:w="284"/>
        <w:gridCol w:w="3685"/>
      </w:tblGrid>
      <w:tr w:rsidR="00A67E40" w:rsidRPr="003C36C3" w14:paraId="66327D5D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4454CAFE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3FC3F3B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125C73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gridSpan w:val="2"/>
            <w:vAlign w:val="center"/>
          </w:tcPr>
          <w:p w14:paraId="7E719372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67E40" w:rsidRPr="003C36C3" w14:paraId="6D6ABC49" w14:textId="77777777" w:rsidTr="00DD7594">
        <w:trPr>
          <w:trHeight w:val="643"/>
        </w:trPr>
        <w:tc>
          <w:tcPr>
            <w:tcW w:w="3686" w:type="dxa"/>
          </w:tcPr>
          <w:p w14:paraId="3A0049DA" w14:textId="77777777" w:rsidR="00A67E40" w:rsidRPr="003C36C3" w:rsidRDefault="00A67E40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เข้าใจและแสดงออกทางดนตรีอย่างสร้างสรรค์ วิเคราะห์  วิพากษ์ วิจารณ์คุณค่าดนตรี ถ่ายทอดความรู้สึก ความคิดต่อดนตรีอย่างอิสระ ชื่นชม  ประยุกต์ใช้ในชีวิตประจำวัน</w:t>
            </w:r>
          </w:p>
          <w:p w14:paraId="381E0DB5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7400A69A" w14:textId="77777777" w:rsidR="00A67E40" w:rsidRPr="003C36C3" w:rsidRDefault="00A67E40" w:rsidP="00DD7594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นักเรียนรู้จักบทเพลงไทยเดิมประเภทเพลงเดี่ยวและบทเพลงเถา</w:t>
            </w:r>
          </w:p>
          <w:p w14:paraId="58045795" w14:textId="77777777" w:rsidR="00A67E40" w:rsidRPr="003C36C3" w:rsidRDefault="00A67E40" w:rsidP="00DD7594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สามารถบรรเลงบทเพลงที่กำหนดให้ทั้งประเภทเดี่ยวและประเภทรวมวงได้   </w:t>
            </w:r>
          </w:p>
          <w:p w14:paraId="39A0CFDD" w14:textId="77777777" w:rsidR="00A67E40" w:rsidRPr="003C36C3" w:rsidRDefault="00A67E40" w:rsidP="00DD7594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อ่าน เขียน ร้องโน้ตไทยได้อย่างคล่องแคล่ว</w:t>
            </w:r>
          </w:p>
          <w:p w14:paraId="695317DE" w14:textId="77777777" w:rsidR="00A67E40" w:rsidRPr="003C36C3" w:rsidRDefault="00A67E40" w:rsidP="00DD7594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ประเมินและพัฒนาความสามารถทางดนตรีของตนเองและผู้อื่นได้</w:t>
            </w:r>
          </w:p>
          <w:p w14:paraId="33C77D89" w14:textId="77777777" w:rsidR="00A67E40" w:rsidRPr="003C36C3" w:rsidRDefault="00A67E40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ind w:left="34"/>
              <w:rPr>
                <w:rFonts w:ascii="TH SarabunPSK" w:eastAsia="Times New Roman" w:hAnsi="TH SarabunPSK" w:cs="TH SarabunPSK"/>
              </w:rPr>
            </w:pPr>
          </w:p>
          <w:p w14:paraId="0727BB1A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shd w:val="clear" w:color="auto" w:fill="auto"/>
          </w:tcPr>
          <w:p w14:paraId="1A418F1E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3C36C3">
              <w:rPr>
                <w:rFonts w:ascii="TH SarabunPSK" w:hAnsi="TH SarabunPSK" w:cs="TH SarabunPSK"/>
                <w:cs/>
              </w:rPr>
              <w:t>-  เปรียบเทียบบทเพลงไทยประเภทต่างๆทั้งเพลงเดี่ยว</w:t>
            </w:r>
            <w:proofErr w:type="gramEnd"/>
            <w:r w:rsidRPr="003C36C3">
              <w:rPr>
                <w:rFonts w:ascii="TH SarabunPSK" w:hAnsi="TH SarabunPSK" w:cs="TH SarabunPSK"/>
                <w:cs/>
              </w:rPr>
              <w:t xml:space="preserve"> เพลงเถา และเพลงเกร็ดในอัตราจังหวะ</w:t>
            </w:r>
            <w:r w:rsidRPr="003C36C3">
              <w:rPr>
                <w:rFonts w:ascii="TH SarabunPSK" w:hAnsi="TH SarabunPSK" w:cs="TH SarabunPSK"/>
              </w:rPr>
              <w:t>2</w:t>
            </w:r>
            <w:r w:rsidRPr="003C36C3">
              <w:rPr>
                <w:rFonts w:ascii="TH SarabunPSK" w:hAnsi="TH SarabunPSK" w:cs="TH SarabunPSK"/>
                <w:cs/>
              </w:rPr>
              <w:t xml:space="preserve">ชั้น  </w:t>
            </w:r>
          </w:p>
          <w:p w14:paraId="601C2DFD" w14:textId="77777777" w:rsidR="00A67E40" w:rsidRPr="003C36C3" w:rsidRDefault="00A67E40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3C36C3">
              <w:rPr>
                <w:rFonts w:ascii="TH SarabunPSK" w:hAnsi="TH SarabunPSK" w:cs="TH SarabunPSK"/>
                <w:cs/>
              </w:rPr>
              <w:t>–  อธิบายความหมายของเพลงเดี่ยวแลละเพลงเถาในดนตรีไทย</w:t>
            </w:r>
            <w:proofErr w:type="gramEnd"/>
          </w:p>
          <w:p w14:paraId="341D36AD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Pr="003C36C3">
              <w:rPr>
                <w:rFonts w:ascii="TH SarabunPSK" w:eastAsia="Times New Roman" w:hAnsi="TH SarabunPSK" w:cs="TH SarabunPSK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ปฏิบัติการนำเสนอเกี่ยวกับบทเพลงเดี่ยวและบทเพลงเถา</w:t>
            </w:r>
          </w:p>
          <w:p w14:paraId="5FC756AC" w14:textId="77777777" w:rsidR="00A67E40" w:rsidRPr="003C36C3" w:rsidRDefault="00A67E40" w:rsidP="00DD7594">
            <w:pPr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– รู้ถึงวิธีการ </w:t>
            </w:r>
            <w:r w:rsidRPr="003C36C3">
              <w:rPr>
                <w:rFonts w:ascii="TH SarabunPSK" w:eastAsia="Times New Roman" w:hAnsi="TH SarabunPSK" w:cs="TH SarabunPSK"/>
                <w:cs/>
              </w:rPr>
              <w:t xml:space="preserve">อ่าน เขียน ร้องโน้ตไทยที่บรรเลงเดี่ยวได้ถูกต้อง </w:t>
            </w:r>
          </w:p>
          <w:p w14:paraId="7D54FDCA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Pr="003C36C3">
              <w:rPr>
                <w:rFonts w:ascii="TH SarabunPSK" w:eastAsia="Times New Roman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สามารถอ่าน ร้องโน้ต เพลงเดี่ยวที่ตนเองบรรเลงและปฏิบัติทักษะการบรรเลงเพลงเดี่ยวเครื่องดนตรีของตนเอง</w:t>
            </w:r>
          </w:p>
          <w:p w14:paraId="40993182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3C36C3">
              <w:rPr>
                <w:rFonts w:ascii="TH SarabunPSK" w:hAnsi="TH SarabunPSK" w:cs="TH SarabunPSK"/>
                <w:cs/>
              </w:rPr>
              <w:t xml:space="preserve">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ระบุปัจจัยสำคัญที่มีอิทธิพลต่อการสร้างสรรค์งานดนตรี</w:t>
            </w:r>
            <w:proofErr w:type="gramEnd"/>
          </w:p>
          <w:p w14:paraId="500D1D45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3C36C3">
              <w:rPr>
                <w:rFonts w:ascii="TH SarabunPSK" w:hAnsi="TH SarabunPSK" w:cs="TH SarabunPSK"/>
                <w:cs/>
              </w:rPr>
              <w:t xml:space="preserve">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บรรยายอารมณ์และความรู้สึกในบทเพลงที่ฟังได้</w:t>
            </w:r>
            <w:proofErr w:type="gramEnd"/>
          </w:p>
          <w:p w14:paraId="2228C020" w14:textId="77777777" w:rsidR="00A67E40" w:rsidRPr="003C36C3" w:rsidRDefault="00A67E40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- </w:t>
            </w:r>
            <w:r w:rsidRPr="003C36C3">
              <w:rPr>
                <w:rFonts w:ascii="TH SarabunPSK" w:hAnsi="TH SarabunPSK" w:cs="TH SarabunPSK"/>
                <w:cs/>
              </w:rPr>
              <w:t>ชื่นชมเห็นคุณค่าในการสร้างสรรค์บทเพลง</w:t>
            </w:r>
          </w:p>
        </w:tc>
        <w:tc>
          <w:tcPr>
            <w:tcW w:w="3969" w:type="dxa"/>
            <w:gridSpan w:val="2"/>
          </w:tcPr>
          <w:p w14:paraId="105F6039" w14:textId="77777777" w:rsidR="00A67E40" w:rsidRPr="003C36C3" w:rsidRDefault="00A67E40" w:rsidP="00DD7594">
            <w:pPr>
              <w:spacing w:line="400" w:lineRule="exact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ความรู้เกี่ยวกับบทเพลงเดี่ยวและเพลงเถา</w:t>
            </w:r>
          </w:p>
          <w:p w14:paraId="35FB20F5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</w:p>
          <w:p w14:paraId="7E2C1DF5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</w:p>
          <w:p w14:paraId="7D8640BA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1)เครื่องหมายและสัญลักษณ์ทางดนตรี</w:t>
            </w:r>
          </w:p>
          <w:p w14:paraId="226E222C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eastAsia="Times New Roman" w:hAnsi="TH SarabunPSK" w:cs="TH SarabunPSK"/>
              </w:rPr>
              <w:tab/>
            </w:r>
            <w:r w:rsidRPr="003C36C3">
              <w:rPr>
                <w:rFonts w:ascii="TH SarabunPSK" w:eastAsia="Times New Roman" w:hAnsi="TH SarabunPSK" w:cs="TH SarabunPSK"/>
              </w:rPr>
              <w:tab/>
            </w:r>
            <w:r w:rsidRPr="003C36C3">
              <w:rPr>
                <w:rFonts w:ascii="TH SarabunPSK" w:eastAsia="Times New Roman" w:hAnsi="TH SarabunPSK" w:cs="TH SarabunPSK"/>
              </w:rPr>
              <w:tab/>
            </w:r>
          </w:p>
          <w:p w14:paraId="7621BC89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</w:rPr>
              <w:t>1</w:t>
            </w:r>
            <w:r w:rsidRPr="003C36C3">
              <w:rPr>
                <w:rFonts w:ascii="TH SarabunPSK" w:eastAsia="Times New Roman" w:hAnsi="TH SarabunPSK" w:cs="TH SarabunPSK"/>
                <w:cs/>
              </w:rPr>
              <w:t>) จินตนาการในการสร้างสรรค์บทเพลง</w:t>
            </w:r>
          </w:p>
          <w:p w14:paraId="074AC9B6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</w:rPr>
              <w:t>2</w:t>
            </w:r>
            <w:r w:rsidRPr="003C36C3">
              <w:rPr>
                <w:rFonts w:ascii="TH SarabunPSK" w:eastAsia="Times New Roman" w:hAnsi="TH SarabunPSK" w:cs="TH SarabunPSK"/>
                <w:cs/>
              </w:rPr>
              <w:t>)</w:t>
            </w:r>
            <w:r w:rsidRPr="003C36C3">
              <w:rPr>
                <w:rFonts w:ascii="TH SarabunPSK" w:eastAsia="Times New Roman" w:hAnsi="TH SarabunPSK" w:cs="TH SarabunPSK"/>
              </w:rPr>
              <w:t xml:space="preserve">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การถ่ายทอดเรื่องราวความคิดในบทเพลง</w:t>
            </w:r>
          </w:p>
          <w:p w14:paraId="5B28FAFF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</w:p>
          <w:p w14:paraId="4E31E519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การประสมวงดนตรีไทยและทักษะการบรรเลงรวมวง</w:t>
            </w:r>
          </w:p>
          <w:p w14:paraId="6B2ECF77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- การร้องและบรรเลงเดี่ยว</w:t>
            </w:r>
          </w:p>
          <w:p w14:paraId="7DD9EAD5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 xml:space="preserve"> - การร้องและบรรเลงเป็นวง</w:t>
            </w:r>
          </w:p>
          <w:p w14:paraId="2C12EF15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</w:p>
        </w:tc>
      </w:tr>
      <w:tr w:rsidR="00A67E40" w:rsidRPr="003C36C3" w14:paraId="71C1F1F0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32C63D8C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A33F59A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6621BAB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85" w:type="dxa"/>
            <w:vAlign w:val="center"/>
          </w:tcPr>
          <w:p w14:paraId="6CCC395F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67E40" w:rsidRPr="003C36C3" w14:paraId="7402A0F4" w14:textId="77777777" w:rsidTr="00DD7594">
        <w:trPr>
          <w:trHeight w:val="643"/>
        </w:trPr>
        <w:tc>
          <w:tcPr>
            <w:tcW w:w="3686" w:type="dxa"/>
          </w:tcPr>
          <w:p w14:paraId="386B6AEA" w14:textId="77777777" w:rsidR="00A67E40" w:rsidRPr="003C36C3" w:rsidRDefault="00A67E40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16E0D" w14:textId="77777777" w:rsidR="00A67E40" w:rsidRPr="003C36C3" w:rsidRDefault="00A67E40" w:rsidP="00DD75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4817906F" w14:textId="77777777" w:rsidR="00A67E40" w:rsidRPr="003C36C3" w:rsidRDefault="00A67E40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B0CD681" w14:textId="77777777" w:rsidR="00A67E40" w:rsidRPr="003C36C3" w:rsidRDefault="00A67E40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14:paraId="468DE715" w14:textId="77777777" w:rsidR="00A67E40" w:rsidRPr="003C36C3" w:rsidRDefault="00A67E40" w:rsidP="00DD7594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4CE6F0C3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 –</w:t>
            </w:r>
            <w:r w:rsidRPr="003C36C3">
              <w:rPr>
                <w:rFonts w:ascii="TH SarabunPSK" w:hAnsi="TH SarabunPSK" w:cs="TH SarabunPSK"/>
                <w:cs/>
              </w:rPr>
              <w:t xml:space="preserve"> เปรียบเทียบความหมายในการขับร้องและการบรรเลงดนตรีไทยและสากล</w:t>
            </w:r>
          </w:p>
          <w:p w14:paraId="52AF4467" w14:textId="77777777" w:rsidR="00A67E40" w:rsidRPr="003C36C3" w:rsidRDefault="00A67E40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มีความรู้เกี่ยวกับการประสมวงดนตรีไทยและทักษะการรวมวง</w:t>
            </w:r>
          </w:p>
          <w:p w14:paraId="28DFFBE9" w14:textId="77777777" w:rsidR="00A67E40" w:rsidRPr="003C36C3" w:rsidRDefault="00A67E40" w:rsidP="00DD7594">
            <w:pPr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3C36C3">
              <w:rPr>
                <w:rFonts w:ascii="TH SarabunPSK" w:hAnsi="TH SarabunPSK" w:cs="TH SarabunPSK"/>
                <w:cs/>
              </w:rPr>
              <w:t xml:space="preserve">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ร้องเพลง</w:t>
            </w:r>
            <w:proofErr w:type="gramEnd"/>
            <w:r w:rsidRPr="003C36C3">
              <w:rPr>
                <w:rFonts w:ascii="TH SarabunPSK" w:eastAsia="Times New Roman" w:hAnsi="TH SarabunPSK" w:cs="TH SarabunPSK"/>
                <w:cs/>
              </w:rPr>
              <w:t xml:space="preserve"> และเล่นดนตรีเดี่ยวและรวมวง</w:t>
            </w:r>
          </w:p>
          <w:p w14:paraId="33CFE0FA" w14:textId="77777777" w:rsidR="00A67E40" w:rsidRPr="003C36C3" w:rsidRDefault="00A67E40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– </w:t>
            </w:r>
            <w:r w:rsidRPr="003C36C3">
              <w:rPr>
                <w:rFonts w:ascii="TH SarabunPSK" w:hAnsi="TH SarabunPSK" w:cs="TH SarabunPSK"/>
                <w:cs/>
              </w:rPr>
              <w:t>มีทัศนคติที่ดีต่อการร้องเพลงและบรรเลงดนตรี</w:t>
            </w:r>
          </w:p>
          <w:p w14:paraId="48F6ADA9" w14:textId="77777777" w:rsidR="00A67E40" w:rsidRPr="003C36C3" w:rsidRDefault="00A67E40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มีความสนใจและกระตือรือร้นในการแสดงความรู้สึกต่อบทเพลงที่ได้ฟัง</w:t>
            </w:r>
          </w:p>
          <w:p w14:paraId="3A711A3D" w14:textId="77777777" w:rsidR="00A67E40" w:rsidRPr="003C36C3" w:rsidRDefault="00A67E40" w:rsidP="00DD7594">
            <w:pPr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3C36C3">
              <w:rPr>
                <w:rFonts w:ascii="TH SarabunPSK" w:hAnsi="TH SarabunPSK" w:cs="TH SarabunPSK"/>
                <w:cs/>
              </w:rPr>
              <w:t xml:space="preserve">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ประเมินพัฒนาการทักษะทางดนตรีของตนเองหลังจากการฝึกปฏิบัติ</w:t>
            </w:r>
            <w:proofErr w:type="gramEnd"/>
          </w:p>
          <w:p w14:paraId="20087AF1" w14:textId="77777777" w:rsidR="00A67E40" w:rsidRPr="003C36C3" w:rsidRDefault="00A67E40" w:rsidP="00DD7594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ฝึกปฏิบัติทักษะทางดนตรีของตนเอง</w:t>
            </w:r>
          </w:p>
          <w:p w14:paraId="00612ECB" w14:textId="77777777" w:rsidR="00A67E40" w:rsidRPr="003C36C3" w:rsidRDefault="00A67E40" w:rsidP="00DD7594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มีสุนทรียศาสตร์ในการปฏิบัติทักษะดนตรีอย่างตั้งใจ</w:t>
            </w:r>
          </w:p>
        </w:tc>
        <w:tc>
          <w:tcPr>
            <w:tcW w:w="3685" w:type="dxa"/>
          </w:tcPr>
          <w:p w14:paraId="2B4CE0EA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การประเมินทักษะความสามารถทางดนตรีของตนเองและผู้อื่น</w:t>
            </w:r>
          </w:p>
          <w:p w14:paraId="3F5D2935" w14:textId="77777777" w:rsidR="00A67E40" w:rsidRPr="003C36C3" w:rsidRDefault="00A67E40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</w:p>
        </w:tc>
      </w:tr>
    </w:tbl>
    <w:p w14:paraId="23E5B484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3E4AF9CE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5D5E231C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7F75C9C0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64C9D01F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2D421B64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5C2194E8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0F5A705C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1B95385D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p w14:paraId="46A01171" w14:textId="77777777" w:rsidR="00A67E40" w:rsidRPr="003C36C3" w:rsidRDefault="00A67E40" w:rsidP="00A67E40">
      <w:pPr>
        <w:rPr>
          <w:rFonts w:ascii="TH SarabunPSK" w:hAnsi="TH SarabunPSK" w:cs="TH SarabunPSK"/>
        </w:rPr>
      </w:pPr>
    </w:p>
    <w:sectPr w:rsidR="00A67E40" w:rsidRPr="003C36C3" w:rsidSect="00C06133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46FA5"/>
    <w:rsid w:val="001A0034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454C9C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7E00FD"/>
    <w:rsid w:val="00843A4E"/>
    <w:rsid w:val="008750CE"/>
    <w:rsid w:val="008F68DE"/>
    <w:rsid w:val="00A67E40"/>
    <w:rsid w:val="00B67945"/>
    <w:rsid w:val="00BD31A9"/>
    <w:rsid w:val="00BE2E2F"/>
    <w:rsid w:val="00C06133"/>
    <w:rsid w:val="00C2125A"/>
    <w:rsid w:val="00D178E9"/>
    <w:rsid w:val="00D71D17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2024-03-26T07:05:00Z</dcterms:created>
  <dcterms:modified xsi:type="dcterms:W3CDTF">2024-03-26T07:05:00Z</dcterms:modified>
</cp:coreProperties>
</file>