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7233C" w14:textId="77777777" w:rsidR="00AE1757" w:rsidRPr="003C36C3" w:rsidRDefault="00AE1757" w:rsidP="00AE1757">
      <w:pPr>
        <w:jc w:val="center"/>
        <w:rPr>
          <w:rFonts w:ascii="TH SarabunPSK" w:hAnsi="TH SarabunPSK" w:cs="TH SarabunPSK"/>
          <w:b/>
          <w:bCs/>
        </w:rPr>
      </w:pPr>
      <w:r w:rsidRPr="003C36C3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5E3F6A25" w14:textId="77777777" w:rsidR="00AE1757" w:rsidRPr="003C36C3" w:rsidRDefault="00AE1757" w:rsidP="00AE1757">
      <w:pPr>
        <w:jc w:val="center"/>
        <w:rPr>
          <w:rFonts w:ascii="TH SarabunPSK" w:hAnsi="TH SarabunPSK" w:cs="TH SarabunPSK"/>
          <w:b/>
          <w:bCs/>
          <w:cs/>
        </w:rPr>
      </w:pPr>
      <w:r w:rsidRPr="003C36C3">
        <w:rPr>
          <w:rFonts w:ascii="TH SarabunPSK" w:hAnsi="TH SarabunPSK" w:cs="TH SarabunPSK"/>
          <w:b/>
          <w:bCs/>
          <w:cs/>
        </w:rPr>
        <w:t>ระหว่างมาตรฐานการเรียนรู้/</w:t>
      </w:r>
      <w:r>
        <w:rPr>
          <w:rFonts w:ascii="TH SarabunPSK" w:hAnsi="TH SarabunPSK" w:cs="TH SarabunPSK" w:hint="cs"/>
          <w:b/>
          <w:bCs/>
          <w:cs/>
        </w:rPr>
        <w:t>ผลการเรียนรู้</w:t>
      </w:r>
      <w:r w:rsidRPr="003C36C3">
        <w:rPr>
          <w:rFonts w:ascii="TH SarabunPSK" w:hAnsi="TH SarabunPSK" w:cs="TH SarabunPSK"/>
          <w:b/>
          <w:bCs/>
          <w:cs/>
        </w:rPr>
        <w:t>/จุดประสงค์การเรียนรู้</w:t>
      </w:r>
    </w:p>
    <w:p w14:paraId="41D7F3DE" w14:textId="77777777" w:rsidR="00AE1757" w:rsidRPr="003C36C3" w:rsidRDefault="00AE1757" w:rsidP="00AE1757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14B3711B" w14:textId="77777777" w:rsidR="00AE1757" w:rsidRPr="003C36C3" w:rsidRDefault="00AE1757" w:rsidP="00AE1757">
      <w:pPr>
        <w:jc w:val="center"/>
        <w:rPr>
          <w:rFonts w:ascii="TH SarabunPSK" w:hAnsi="TH SarabunPSK" w:cs="TH SarabunPSK"/>
        </w:rPr>
      </w:pPr>
      <w:r w:rsidRPr="003C36C3">
        <w:rPr>
          <w:rFonts w:ascii="TH SarabunPSK" w:hAnsi="TH SarabunPSK" w:cs="TH SarabunPSK"/>
          <w:cs/>
        </w:rPr>
        <w:t>รายวิชา ดนตรีสากลปฏิบัติ 3</w:t>
      </w:r>
      <w:r w:rsidRPr="003C36C3">
        <w:rPr>
          <w:rFonts w:ascii="TH SarabunPSK" w:hAnsi="TH SarabunPSK" w:cs="TH SarabunPSK"/>
          <w:lang w:val="en-AU"/>
        </w:rPr>
        <w:tab/>
      </w:r>
      <w:r w:rsidRPr="003C36C3">
        <w:rPr>
          <w:rFonts w:ascii="TH SarabunPSK" w:hAnsi="TH SarabunPSK" w:cs="TH SarabunPSK"/>
          <w:cs/>
        </w:rPr>
        <w:t xml:space="preserve"> รหัสวิชา ศ 23205</w:t>
      </w:r>
      <w:r w:rsidRPr="003C36C3">
        <w:rPr>
          <w:rFonts w:ascii="TH SarabunPSK" w:hAnsi="TH SarabunPSK" w:cs="TH SarabunPSK"/>
          <w:lang w:val="en-AU"/>
        </w:rPr>
        <w:tab/>
      </w:r>
      <w:r w:rsidRPr="003C36C3">
        <w:rPr>
          <w:rFonts w:ascii="TH SarabunPSK" w:hAnsi="TH SarabunPSK" w:cs="TH SarabunPSK"/>
          <w:cs/>
        </w:rPr>
        <w:t>เวลา  40</w:t>
      </w:r>
      <w:r w:rsidRPr="003C36C3">
        <w:rPr>
          <w:rFonts w:ascii="TH SarabunPSK" w:hAnsi="TH SarabunPSK" w:cs="TH SarabunPSK"/>
          <w:lang w:val="en-AU"/>
        </w:rPr>
        <w:t xml:space="preserve"> </w:t>
      </w:r>
      <w:r w:rsidRPr="003C36C3">
        <w:rPr>
          <w:rFonts w:ascii="TH SarabunPSK" w:hAnsi="TH SarabunPSK" w:cs="TH SarabunPSK"/>
          <w:cs/>
        </w:rPr>
        <w:t>ชั่วโมง</w:t>
      </w:r>
    </w:p>
    <w:p w14:paraId="4306CA09" w14:textId="6B818CDD" w:rsidR="00AE1757" w:rsidRPr="003C36C3" w:rsidRDefault="00AE1757" w:rsidP="00AE1757">
      <w:pPr>
        <w:jc w:val="center"/>
        <w:rPr>
          <w:rFonts w:ascii="TH SarabunPSK" w:hAnsi="TH SarabunPSK" w:cs="TH SarabunPSK" w:hint="cs"/>
        </w:rPr>
      </w:pPr>
      <w:r w:rsidRPr="003C36C3">
        <w:rPr>
          <w:rFonts w:ascii="TH SarabunPSK" w:hAnsi="TH SarabunPSK" w:cs="TH SarabunPSK"/>
          <w:cs/>
        </w:rPr>
        <w:t xml:space="preserve">กลุ่มสาระการเรียนรู้ศิลปะ   ระดับชั้นมัธยมศึกษาปีที่ </w:t>
      </w:r>
      <w:r w:rsidRPr="003C36C3">
        <w:rPr>
          <w:rFonts w:ascii="TH SarabunPSK" w:hAnsi="TH SarabunPSK" w:cs="TH SarabunPSK"/>
          <w:cs/>
          <w:lang w:val="en-AU"/>
        </w:rPr>
        <w:t>3</w:t>
      </w:r>
      <w:r w:rsidRPr="003C36C3">
        <w:rPr>
          <w:rFonts w:ascii="TH SarabunPSK" w:hAnsi="TH SarabunPSK" w:cs="TH SarabunPSK"/>
          <w:cs/>
        </w:rPr>
        <w:t xml:space="preserve">  ภาคเรียนที่ </w:t>
      </w:r>
      <w:r w:rsidRPr="003C36C3">
        <w:rPr>
          <w:rFonts w:ascii="TH SarabunPSK" w:hAnsi="TH SarabunPSK" w:cs="TH SarabunPSK"/>
          <w:cs/>
          <w:lang w:val="en-AU"/>
        </w:rPr>
        <w:t>1</w:t>
      </w:r>
      <w:r w:rsidRPr="003C36C3">
        <w:rPr>
          <w:rFonts w:ascii="TH SarabunPSK" w:hAnsi="TH SarabunPSK" w:cs="TH SarabunPSK"/>
          <w:lang w:val="en-AU"/>
        </w:rPr>
        <w:t xml:space="preserve"> </w:t>
      </w:r>
      <w:r w:rsidRPr="003C36C3">
        <w:rPr>
          <w:rFonts w:ascii="TH SarabunPSK" w:hAnsi="TH SarabunPSK" w:cs="TH SarabunPSK"/>
          <w:cs/>
        </w:rPr>
        <w:t xml:space="preserve"> ปีการศึกษา </w:t>
      </w:r>
      <w:r w:rsidRPr="003C36C3">
        <w:rPr>
          <w:rFonts w:ascii="TH SarabunPSK" w:hAnsi="TH SarabunPSK" w:cs="TH SarabunPSK"/>
          <w:lang w:val="en-AU"/>
        </w:rPr>
        <w:t>256</w:t>
      </w:r>
      <w:r w:rsidR="00BA11EF">
        <w:rPr>
          <w:rFonts w:ascii="TH SarabunPSK" w:hAnsi="TH SarabunPSK" w:cs="TH SarabunPSK" w:hint="cs"/>
          <w:cs/>
          <w:lang w:val="en-AU"/>
        </w:rPr>
        <w:t>7</w:t>
      </w:r>
    </w:p>
    <w:p w14:paraId="7681A211" w14:textId="77777777" w:rsidR="00AE1757" w:rsidRPr="003C36C3" w:rsidRDefault="00AE1757" w:rsidP="00AE1757">
      <w:pPr>
        <w:jc w:val="center"/>
        <w:rPr>
          <w:rFonts w:ascii="TH SarabunPSK" w:hAnsi="TH SarabunPSK" w:cs="TH SarabunPSK"/>
        </w:rPr>
      </w:pPr>
    </w:p>
    <w:tbl>
      <w:tblPr>
        <w:tblW w:w="1389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17"/>
        <w:gridCol w:w="3214"/>
        <w:gridCol w:w="3268"/>
        <w:gridCol w:w="3492"/>
      </w:tblGrid>
      <w:tr w:rsidR="00AE1757" w:rsidRPr="003C36C3" w14:paraId="224316F2" w14:textId="77777777" w:rsidTr="00770185">
        <w:trPr>
          <w:trHeight w:val="643"/>
        </w:trPr>
        <w:tc>
          <w:tcPr>
            <w:tcW w:w="3917" w:type="dxa"/>
            <w:vAlign w:val="center"/>
          </w:tcPr>
          <w:p w14:paraId="66336E78" w14:textId="77777777" w:rsidR="00AE1757" w:rsidRPr="003C36C3" w:rsidRDefault="00AE1757" w:rsidP="00770185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214" w:type="dxa"/>
            <w:vAlign w:val="center"/>
          </w:tcPr>
          <w:p w14:paraId="5E21DB04" w14:textId="77777777" w:rsidR="00AE1757" w:rsidRPr="003C36C3" w:rsidRDefault="00AE1757" w:rsidP="00770185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53DC1818" w14:textId="77777777" w:rsidR="00AE1757" w:rsidRPr="003C36C3" w:rsidRDefault="00AE1757" w:rsidP="00770185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492" w:type="dxa"/>
            <w:vAlign w:val="center"/>
          </w:tcPr>
          <w:p w14:paraId="3D954349" w14:textId="77777777" w:rsidR="00AE1757" w:rsidRPr="003C36C3" w:rsidRDefault="00AE1757" w:rsidP="00770185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AE1757" w:rsidRPr="003C36C3" w14:paraId="54A6E468" w14:textId="77777777" w:rsidTr="00770185">
        <w:trPr>
          <w:trHeight w:val="643"/>
        </w:trPr>
        <w:tc>
          <w:tcPr>
            <w:tcW w:w="3917" w:type="dxa"/>
          </w:tcPr>
          <w:p w14:paraId="02D40A13" w14:textId="77777777" w:rsidR="00AE1757" w:rsidRPr="003C36C3" w:rsidRDefault="00AE1757" w:rsidP="00770185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ศ 2.1</w:t>
            </w:r>
            <w:r w:rsidRPr="003C36C3">
              <w:rPr>
                <w:rFonts w:ascii="TH SarabunPSK" w:hAnsi="TH SarabunPSK" w:cs="TH SarabunPSK"/>
                <w:cs/>
              </w:rPr>
              <w:tab/>
              <w:t>เข้าใจและแสดงออกทางดนตรีอย่างสร้างสรรค์ วิเคราะห์วิพากษ์วิจารณ์ คุณค่าดนตรี ถ่ายทอดความรู้สึก ความคิดต่อดนตรีอย่าง</w:t>
            </w:r>
          </w:p>
          <w:p w14:paraId="1B932B4F" w14:textId="77777777" w:rsidR="00AE1757" w:rsidRPr="003C36C3" w:rsidRDefault="00AE1757" w:rsidP="00770185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อิสระ ชื่นชม และประยุกต์ใช้ในชีวิตประจำวัน</w:t>
            </w:r>
          </w:p>
          <w:p w14:paraId="77F13636" w14:textId="77777777" w:rsidR="00AE1757" w:rsidRPr="003C36C3" w:rsidRDefault="00AE1757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ศ 2.2</w:t>
            </w:r>
            <w:r w:rsidRPr="003C36C3">
              <w:rPr>
                <w:rFonts w:ascii="TH SarabunPSK" w:hAnsi="TH SarabunPSK" w:cs="TH SarabunPSK"/>
                <w:cs/>
              </w:rPr>
              <w:tab/>
              <w:t xml:space="preserve">เข้าใจความสัมพันธ์ระหว่างดนตรี ประวัติศาสตร์ และวัฒนธรรม เห็นคุณค่าของดนตรีที่เป็นมรดกทางวัฒนธรรม </w:t>
            </w:r>
          </w:p>
          <w:p w14:paraId="7BB9B584" w14:textId="77777777" w:rsidR="00AE1757" w:rsidRPr="003C36C3" w:rsidRDefault="00AE1757" w:rsidP="00770185">
            <w:pPr>
              <w:ind w:left="50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ภูมิปัญญาท้องถิ่น ภูมิปัญญาไทยและสากล</w:t>
            </w:r>
          </w:p>
        </w:tc>
        <w:tc>
          <w:tcPr>
            <w:tcW w:w="3214" w:type="dxa"/>
          </w:tcPr>
          <w:p w14:paraId="1E758B8E" w14:textId="77777777" w:rsidR="00AE1757" w:rsidRPr="003C36C3" w:rsidRDefault="00AE1757" w:rsidP="0077018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1. ฝึกโสตประสาท และการบรรเลงเป็นกลุ่มและการผสมวงดนตรีเบื้องต้นได้</w:t>
            </w:r>
          </w:p>
          <w:p w14:paraId="1E779124" w14:textId="77777777" w:rsidR="00AE1757" w:rsidRPr="003C36C3" w:rsidRDefault="00AE1757" w:rsidP="0077018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2. อธิบายหลักการและวิธีการบรรเลงหมู่  เทคนิคการบรรเลง  การพัฒนาการปรับเสียงให้มีความผสมกลมกลืนได้</w:t>
            </w:r>
          </w:p>
          <w:p w14:paraId="6C07E1A6" w14:textId="77777777" w:rsidR="00AE1757" w:rsidRPr="003C36C3" w:rsidRDefault="00AE1757" w:rsidP="0077018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3. อธิบายองค์ประกอบของดนตรีและแนวทำนองเพลง คุณลักษณะของเสียงของเครื่องดนตรีประเภทต่างๆ ได้</w:t>
            </w:r>
          </w:p>
          <w:p w14:paraId="056899C4" w14:textId="77777777" w:rsidR="00AE1757" w:rsidRPr="003C36C3" w:rsidRDefault="00AE1757" w:rsidP="0077018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4. ฝึกปฏิบัติการบรรเลงหมู่ได้ตามมาตรฐาน</w:t>
            </w:r>
          </w:p>
          <w:p w14:paraId="18DF9C71" w14:textId="77777777" w:rsidR="00AE1757" w:rsidRPr="003C36C3" w:rsidRDefault="00AE1757" w:rsidP="00770185">
            <w:pPr>
              <w:ind w:left="50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5. ประเมินคุณภาพการบรรเลงของตนเองและผู้อื่น ในการแสดงการบรรเลงหมู่ได้อย่างเหมาะสม</w:t>
            </w:r>
          </w:p>
        </w:tc>
        <w:tc>
          <w:tcPr>
            <w:tcW w:w="3268" w:type="dxa"/>
            <w:shd w:val="clear" w:color="auto" w:fill="auto"/>
          </w:tcPr>
          <w:p w14:paraId="55816348" w14:textId="77777777" w:rsidR="00AE1757" w:rsidRPr="003C36C3" w:rsidRDefault="00AE1757" w:rsidP="0077018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proofErr w:type="gramStart"/>
            <w:r w:rsidRPr="003C36C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.อธิบายความหมายและความเป็นมาของดนตรีได้</w:t>
            </w:r>
            <w:proofErr w:type="gramEnd"/>
          </w:p>
          <w:p w14:paraId="5FCA9EE4" w14:textId="77777777" w:rsidR="00AE1757" w:rsidRPr="003C36C3" w:rsidRDefault="00AE1757" w:rsidP="00770185">
            <w:pPr>
              <w:pStyle w:val="NoSpacing"/>
              <w:ind w:right="-159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proofErr w:type="gramStart"/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2.อธิบายบทบาท</w:t>
            </w:r>
            <w:proofErr w:type="gramEnd"/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7B3E7395" w14:textId="77777777" w:rsidR="00AE1757" w:rsidRPr="003C36C3" w:rsidRDefault="00AE1757" w:rsidP="0077018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อิทธิพล และองค์ประกอบของดนตรีได้</w:t>
            </w:r>
          </w:p>
          <w:p w14:paraId="25E50468" w14:textId="77777777" w:rsidR="00AE1757" w:rsidRPr="003C36C3" w:rsidRDefault="00AE1757" w:rsidP="0077018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proofErr w:type="gramStart"/>
            <w:r w:rsidRPr="003C36C3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บอกรายละเอียดเครื่องหมายและสัญลักษณ์ที่ใช้ในการบันทึกโน้ตเพลงได้</w:t>
            </w:r>
            <w:proofErr w:type="gramEnd"/>
          </w:p>
          <w:p w14:paraId="5DE6C533" w14:textId="77777777" w:rsidR="00AE1757" w:rsidRPr="003C36C3" w:rsidRDefault="00AE1757" w:rsidP="0077018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proofErr w:type="gramStart"/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4.อธิบายหลักการใช้และบำรุงรักษาเครื่องดนตรีของไทยได้</w:t>
            </w:r>
            <w:proofErr w:type="gramEnd"/>
          </w:p>
          <w:p w14:paraId="792810F0" w14:textId="77777777" w:rsidR="00AE1757" w:rsidRPr="003C36C3" w:rsidRDefault="00AE1757" w:rsidP="0077018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36C3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proofErr w:type="gramStart"/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5.จัดประเภทของวงดนตรีได้</w:t>
            </w:r>
            <w:proofErr w:type="gramEnd"/>
          </w:p>
          <w:p w14:paraId="111EB81C" w14:textId="77777777" w:rsidR="00AE1757" w:rsidRPr="003C36C3" w:rsidRDefault="00AE1757" w:rsidP="0077018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proofErr w:type="gramStart"/>
            <w:r w:rsidRPr="003C36C3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ฝึกโสตประสาทสำหรับนักดนตรีได้</w:t>
            </w:r>
            <w:proofErr w:type="gramEnd"/>
          </w:p>
          <w:p w14:paraId="6289B375" w14:textId="77777777" w:rsidR="00AE1757" w:rsidRPr="003C36C3" w:rsidRDefault="00AE1757" w:rsidP="0077018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proofErr w:type="gramStart"/>
            <w:r w:rsidRPr="003C36C3"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อธิบายหลักและวิธีการบรรเลง</w:t>
            </w:r>
            <w:proofErr w:type="gramEnd"/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เทคนิคการบรรเลงได้</w:t>
            </w:r>
          </w:p>
          <w:p w14:paraId="57B66C90" w14:textId="77777777" w:rsidR="00AE1757" w:rsidRPr="003C36C3" w:rsidRDefault="00AE1757" w:rsidP="0077018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proofErr w:type="gramStart"/>
            <w:r w:rsidRPr="003C36C3">
              <w:rPr>
                <w:rFonts w:ascii="TH SarabunPSK" w:hAnsi="TH SarabunPSK" w:cs="TH SarabunPSK"/>
                <w:sz w:val="32"/>
                <w:szCs w:val="32"/>
              </w:rPr>
              <w:t>8.</w:t>
            </w: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ฝึกปฏิบัติการบรรเลงเครื่องดนตรีตามความถนัดได้</w:t>
            </w:r>
            <w:proofErr w:type="gramEnd"/>
          </w:p>
          <w:p w14:paraId="0C6FC115" w14:textId="77777777" w:rsidR="00AE1757" w:rsidRPr="003C36C3" w:rsidRDefault="00AE1757" w:rsidP="0077018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92" w:type="dxa"/>
          </w:tcPr>
          <w:p w14:paraId="364F0444" w14:textId="77777777" w:rsidR="00AE1757" w:rsidRPr="003C36C3" w:rsidRDefault="00AE1757" w:rsidP="00770185">
            <w:pPr>
              <w:pStyle w:val="NoSpacing"/>
              <w:rPr>
                <w:rFonts w:ascii="TH SarabunPSK" w:hAnsi="TH SarabunPSK" w:cs="TH SarabunPSK"/>
                <w:szCs w:val="32"/>
              </w:rPr>
            </w:pPr>
            <w:r w:rsidRPr="003C36C3">
              <w:rPr>
                <w:rFonts w:ascii="TH SarabunPSK" w:hAnsi="TH SarabunPSK" w:cs="TH SarabunPSK"/>
                <w:szCs w:val="32"/>
                <w:cs/>
              </w:rPr>
              <w:t xml:space="preserve">ศึกษาและฝึกทักษะการฝึกโสตประสาท รูปแบบการบรรเลงเป็นกลุ่มและการผสมวงดนตรีเบื้องต้น หลักและ วิธีการบรรเลงหมู่ เทคนิคการบรรเลง การปรับเสียงให้มีความผสมกลมกลืน การวิเคราะห์องค์ประกอบของดนตรีและแนวทำนองเพลง คุณลักษณะของเสียงของเครื่องดนตรีประเภทต่าง ๆ </w:t>
            </w: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การฝึกปฏิบัติการบรรเลงหมู่ บทเพลงประเภท </w:t>
            </w:r>
            <w:r w:rsidRPr="003C36C3">
              <w:rPr>
                <w:rFonts w:ascii="TH SarabunPSK" w:hAnsi="TH SarabunPSK" w:cs="TH SarabunPSK"/>
                <w:sz w:val="32"/>
                <w:szCs w:val="32"/>
              </w:rPr>
              <w:t xml:space="preserve">Duet </w:t>
            </w: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3C36C3">
              <w:rPr>
                <w:rFonts w:ascii="TH SarabunPSK" w:hAnsi="TH SarabunPSK" w:cs="TH SarabunPSK"/>
                <w:sz w:val="32"/>
                <w:szCs w:val="32"/>
              </w:rPr>
              <w:t xml:space="preserve">Trio </w:t>
            </w: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เทียบเท่าตามมาตรฐานสากล หรือ การบรรเลงหมู่อื่น ๆ หรือตามแนว</w:t>
            </w:r>
            <w:r w:rsidRPr="003C36C3">
              <w:rPr>
                <w:rFonts w:ascii="TH SarabunPSK" w:hAnsi="TH SarabunPSK" w:cs="TH SarabunPSK"/>
                <w:szCs w:val="32"/>
                <w:cs/>
              </w:rPr>
              <w:t xml:space="preserve">เพลงสมัยนิยม การประเมินคุณภาพการบรรเลงของตนเองและผู้อื่น การฝึกปฏิบัติการ แสดงการบรรเลงหมู่ดนตรีสากล การพัฒนาบุคลิกภาพในการบรรเลง  </w:t>
            </w:r>
          </w:p>
          <w:p w14:paraId="1063830B" w14:textId="77777777" w:rsidR="00AE1757" w:rsidRPr="003C36C3" w:rsidRDefault="00AE1757" w:rsidP="00770185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</w:tr>
    </w:tbl>
    <w:p w14:paraId="21955874" w14:textId="77777777" w:rsidR="00AE1757" w:rsidRPr="003C36C3" w:rsidRDefault="00AE1757" w:rsidP="00AE1757">
      <w:pPr>
        <w:jc w:val="center"/>
        <w:rPr>
          <w:rFonts w:ascii="TH SarabunPSK" w:hAnsi="TH SarabunPSK" w:cs="TH SarabunPSK"/>
          <w:cs/>
        </w:rPr>
        <w:sectPr w:rsidR="00AE1757" w:rsidRPr="003C36C3" w:rsidSect="007F55C6">
          <w:pgSz w:w="16838" w:h="11906" w:orient="landscape" w:code="9"/>
          <w:pgMar w:top="1440" w:right="1440" w:bottom="567" w:left="1440" w:header="709" w:footer="709" w:gutter="0"/>
          <w:cols w:space="708"/>
          <w:docGrid w:linePitch="360"/>
        </w:sectPr>
      </w:pPr>
    </w:p>
    <w:tbl>
      <w:tblPr>
        <w:tblW w:w="1389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17"/>
        <w:gridCol w:w="3214"/>
        <w:gridCol w:w="3268"/>
        <w:gridCol w:w="3492"/>
      </w:tblGrid>
      <w:tr w:rsidR="00AE1757" w:rsidRPr="003C36C3" w14:paraId="74996515" w14:textId="77777777" w:rsidTr="00770185">
        <w:trPr>
          <w:trHeight w:val="643"/>
        </w:trPr>
        <w:tc>
          <w:tcPr>
            <w:tcW w:w="3917" w:type="dxa"/>
            <w:vAlign w:val="center"/>
          </w:tcPr>
          <w:p w14:paraId="796F187A" w14:textId="77777777" w:rsidR="00AE1757" w:rsidRPr="003C36C3" w:rsidRDefault="00AE1757" w:rsidP="00770185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214" w:type="dxa"/>
            <w:vAlign w:val="center"/>
          </w:tcPr>
          <w:p w14:paraId="360B0552" w14:textId="77777777" w:rsidR="00AE1757" w:rsidRPr="003C36C3" w:rsidRDefault="00AE1757" w:rsidP="00770185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5FD7DE26" w14:textId="77777777" w:rsidR="00AE1757" w:rsidRPr="003C36C3" w:rsidRDefault="00AE1757" w:rsidP="00770185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492" w:type="dxa"/>
            <w:vAlign w:val="center"/>
          </w:tcPr>
          <w:p w14:paraId="77723CF4" w14:textId="77777777" w:rsidR="00AE1757" w:rsidRPr="003C36C3" w:rsidRDefault="00AE1757" w:rsidP="00770185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AE1757" w:rsidRPr="003C36C3" w14:paraId="35E83088" w14:textId="77777777" w:rsidTr="00770185">
        <w:trPr>
          <w:trHeight w:val="643"/>
        </w:trPr>
        <w:tc>
          <w:tcPr>
            <w:tcW w:w="3917" w:type="dxa"/>
            <w:vAlign w:val="center"/>
          </w:tcPr>
          <w:p w14:paraId="3BC7CDFE" w14:textId="77777777" w:rsidR="00AE1757" w:rsidRPr="003C36C3" w:rsidRDefault="00AE1757" w:rsidP="0077018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14" w:type="dxa"/>
            <w:vAlign w:val="center"/>
          </w:tcPr>
          <w:p w14:paraId="7B364A62" w14:textId="77777777" w:rsidR="00AE1757" w:rsidRPr="003C36C3" w:rsidRDefault="00AE1757" w:rsidP="0077018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8" w:type="dxa"/>
            <w:shd w:val="clear" w:color="auto" w:fill="auto"/>
          </w:tcPr>
          <w:p w14:paraId="6CD08BE2" w14:textId="77777777" w:rsidR="00AE1757" w:rsidRPr="003C36C3" w:rsidRDefault="00AE1757" w:rsidP="0077018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proofErr w:type="gramStart"/>
            <w:r w:rsidRPr="003C36C3">
              <w:rPr>
                <w:rFonts w:ascii="TH SarabunPSK" w:hAnsi="TH SarabunPSK" w:cs="TH SarabunPSK"/>
                <w:sz w:val="32"/>
                <w:szCs w:val="32"/>
              </w:rPr>
              <w:t>9.</w:t>
            </w: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อธิบายการแปลความหมายเครื่องหมายทางดนตรีและศัพท์สังคีตได้</w:t>
            </w:r>
            <w:proofErr w:type="gramEnd"/>
          </w:p>
          <w:p w14:paraId="179347BA" w14:textId="77777777" w:rsidR="00AE1757" w:rsidRPr="003C36C3" w:rsidRDefault="00AE1757" w:rsidP="0077018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color w:val="FF0000"/>
                <w:sz w:val="32"/>
                <w:szCs w:val="32"/>
              </w:rPr>
              <w:t>A:</w:t>
            </w:r>
            <w:proofErr w:type="gramStart"/>
            <w:r w:rsidRPr="003C36C3">
              <w:rPr>
                <w:rFonts w:ascii="TH SarabunPSK" w:hAnsi="TH SarabunPSK" w:cs="TH SarabunPSK"/>
                <w:sz w:val="32"/>
                <w:szCs w:val="32"/>
              </w:rPr>
              <w:t>10.</w:t>
            </w: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อธิบายจุดประสงค์ของคีตกวี</w:t>
            </w:r>
            <w:proofErr w:type="gramEnd"/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วรรณคดีดนตรีที่เกี่ยวข้องได้</w:t>
            </w:r>
          </w:p>
          <w:p w14:paraId="08337055" w14:textId="77777777" w:rsidR="00AE1757" w:rsidRPr="003C36C3" w:rsidRDefault="00AE1757" w:rsidP="0077018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proofErr w:type="gramStart"/>
            <w:r w:rsidRPr="003C36C3">
              <w:rPr>
                <w:rFonts w:ascii="TH SarabunPSK" w:hAnsi="TH SarabunPSK" w:cs="TH SarabunPSK"/>
                <w:sz w:val="32"/>
                <w:szCs w:val="32"/>
              </w:rPr>
              <w:t>11.</w:t>
            </w: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อธิบายแบบแผนของเพลงและการแสดงอารมณ์ของบทเพลงได้</w:t>
            </w:r>
            <w:proofErr w:type="gramEnd"/>
          </w:p>
          <w:p w14:paraId="3869247A" w14:textId="77777777" w:rsidR="00AE1757" w:rsidRPr="003C36C3" w:rsidRDefault="00AE1757" w:rsidP="0077018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92" w:type="dxa"/>
          </w:tcPr>
          <w:p w14:paraId="34A92D9E" w14:textId="77777777" w:rsidR="00AE1757" w:rsidRPr="003C36C3" w:rsidRDefault="00AE1757" w:rsidP="00770185">
            <w:pPr>
              <w:pStyle w:val="NoSpacing"/>
              <w:rPr>
                <w:rFonts w:ascii="TH SarabunPSK" w:hAnsi="TH SarabunPSK" w:cs="TH SarabunPSK"/>
                <w:szCs w:val="32"/>
              </w:rPr>
            </w:pPr>
            <w:r w:rsidRPr="003C36C3">
              <w:rPr>
                <w:rFonts w:ascii="TH SarabunPSK" w:hAnsi="TH SarabunPSK" w:cs="TH SarabunPSK"/>
                <w:szCs w:val="32"/>
                <w:cs/>
              </w:rPr>
              <w:t xml:space="preserve">ใช้ทักษะกระบวนการทางดนตรีในการแสดงออกทางดนตรีอย่างสร้างสรรค์ การวิเคราะห์ วิพากษ์วิจารณ์คุณค่างานดนตรี เพื่อให้เห็นคุณค่างานดนตรีที่เป็นมรดกทางวัฒนธรรม </w:t>
            </w:r>
          </w:p>
          <w:p w14:paraId="5947E34F" w14:textId="77777777" w:rsidR="00AE1757" w:rsidRPr="003C36C3" w:rsidRDefault="00AE1757" w:rsidP="00770185">
            <w:pPr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ภูมิปัญญาท้องถิ่น และเข้าใจความสัมพันธ์ระหว่างดนตรี กับประวัติศาสตร์และวัฒนธรรม และการนำความรู้ไปประยุกต์ใช้ในชีวิตประจำวัน</w:t>
            </w:r>
            <w:r w:rsidRPr="003C36C3">
              <w:rPr>
                <w:rFonts w:ascii="TH SarabunPSK" w:eastAsia="Times New Roman" w:hAnsi="TH SarabunPSK" w:cs="TH SarabunPSK"/>
                <w:sz w:val="24"/>
                <w:cs/>
              </w:rPr>
              <w:t>คุณค่างานดนตรี เพื่อให้เห็นคุณค่างานดนตรีที่เป็นมรดกทางวัฒนธรรม ภูมิปัญญาท้องถิ่น และเข้าใจความสัมพันธ์ระหว่างดนตรี กับประวัติศาสตร์และวัฒนธรรม และการนำความรู้ไปประยุกต์ใช้ในชีวิตประจำวัน</w:t>
            </w:r>
          </w:p>
        </w:tc>
      </w:tr>
    </w:tbl>
    <w:p w14:paraId="279A9B4A" w14:textId="77777777" w:rsidR="00AE1757" w:rsidRPr="003C36C3" w:rsidRDefault="00AE1757" w:rsidP="00AE1757">
      <w:pPr>
        <w:rPr>
          <w:rFonts w:ascii="TH SarabunPSK" w:hAnsi="TH SarabunPSK" w:cs="TH SarabunPSK"/>
        </w:rPr>
      </w:pPr>
    </w:p>
    <w:p w14:paraId="71441D1A" w14:textId="77777777" w:rsidR="00AE1757" w:rsidRPr="003C36C3" w:rsidRDefault="00AE1757" w:rsidP="00AE1757">
      <w:pPr>
        <w:rPr>
          <w:rFonts w:ascii="TH SarabunPSK" w:hAnsi="TH SarabunPSK" w:cs="TH SarabunPSK"/>
        </w:rPr>
      </w:pPr>
    </w:p>
    <w:p w14:paraId="5D1D69A0" w14:textId="77777777" w:rsidR="00AE1757" w:rsidRPr="003C36C3" w:rsidRDefault="00AE1757" w:rsidP="00AE1757">
      <w:pPr>
        <w:rPr>
          <w:rFonts w:ascii="TH SarabunPSK" w:hAnsi="TH SarabunPSK" w:cs="TH SarabunPSK"/>
        </w:rPr>
      </w:pPr>
    </w:p>
    <w:p w14:paraId="4C6A10A4" w14:textId="77777777" w:rsidR="00AE1757" w:rsidRPr="003C36C3" w:rsidRDefault="00AE1757" w:rsidP="00AE1757">
      <w:pPr>
        <w:rPr>
          <w:rFonts w:ascii="TH SarabunPSK" w:hAnsi="TH SarabunPSK" w:cs="TH SarabunPSK"/>
        </w:rPr>
      </w:pPr>
    </w:p>
    <w:p w14:paraId="1C0D448A" w14:textId="77777777" w:rsidR="00AE1757" w:rsidRPr="003C36C3" w:rsidRDefault="00AE1757" w:rsidP="00AE1757">
      <w:pPr>
        <w:rPr>
          <w:rFonts w:ascii="TH SarabunPSK" w:hAnsi="TH SarabunPSK" w:cs="TH SarabunPSK"/>
        </w:rPr>
      </w:pPr>
    </w:p>
    <w:p w14:paraId="440B1742" w14:textId="77777777" w:rsidR="00AE1757" w:rsidRPr="003C36C3" w:rsidRDefault="00AE1757" w:rsidP="00AE1757">
      <w:pPr>
        <w:rPr>
          <w:rFonts w:ascii="TH SarabunPSK" w:hAnsi="TH SarabunPSK" w:cs="TH SarabunPSK"/>
        </w:rPr>
      </w:pPr>
    </w:p>
    <w:p w14:paraId="7888107F" w14:textId="77777777" w:rsidR="00AE1757" w:rsidRDefault="00AE1757" w:rsidP="00AE1757">
      <w:pPr>
        <w:rPr>
          <w:rFonts w:ascii="TH SarabunPSK" w:hAnsi="TH SarabunPSK" w:cs="TH SarabunPSK"/>
        </w:rPr>
      </w:pPr>
    </w:p>
    <w:p w14:paraId="16EDC9F5" w14:textId="77777777" w:rsidR="00AE1757" w:rsidRPr="003C36C3" w:rsidRDefault="00AE1757" w:rsidP="00AE1757">
      <w:pPr>
        <w:rPr>
          <w:rFonts w:ascii="TH SarabunPSK" w:hAnsi="TH SarabunPSK" w:cs="TH SarabunPSK"/>
        </w:rPr>
      </w:pPr>
    </w:p>
    <w:p w14:paraId="2B076CF9" w14:textId="77777777" w:rsidR="00D71D17" w:rsidRPr="00AE1757" w:rsidRDefault="00D71D17" w:rsidP="00AE1757">
      <w:pPr>
        <w:rPr>
          <w:lang w:val="en-AU"/>
        </w:rPr>
      </w:pPr>
    </w:p>
    <w:sectPr w:rsidR="00D71D17" w:rsidRPr="00AE1757" w:rsidSect="007F55C6">
      <w:pgSz w:w="16838" w:h="11906" w:orient="landscape" w:code="9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83C50"/>
    <w:multiLevelType w:val="hybridMultilevel"/>
    <w:tmpl w:val="0D2CA5B0"/>
    <w:lvl w:ilvl="0" w:tplc="02364A56">
      <w:start w:val="1"/>
      <w:numFmt w:val="upperLetter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A028D"/>
    <w:multiLevelType w:val="hybridMultilevel"/>
    <w:tmpl w:val="74C4F632"/>
    <w:lvl w:ilvl="0" w:tplc="82381C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9918291">
    <w:abstractNumId w:val="5"/>
  </w:num>
  <w:num w:numId="2" w16cid:durableId="1737507333">
    <w:abstractNumId w:val="2"/>
  </w:num>
  <w:num w:numId="3" w16cid:durableId="1161698118">
    <w:abstractNumId w:val="4"/>
  </w:num>
  <w:num w:numId="4" w16cid:durableId="912353066">
    <w:abstractNumId w:val="1"/>
  </w:num>
  <w:num w:numId="5" w16cid:durableId="989745393">
    <w:abstractNumId w:val="0"/>
  </w:num>
  <w:num w:numId="6" w16cid:durableId="10186561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136DF7"/>
    <w:rsid w:val="00146FA5"/>
    <w:rsid w:val="001A0034"/>
    <w:rsid w:val="001D281E"/>
    <w:rsid w:val="0021198F"/>
    <w:rsid w:val="00217C09"/>
    <w:rsid w:val="002801CA"/>
    <w:rsid w:val="002C1712"/>
    <w:rsid w:val="00360571"/>
    <w:rsid w:val="003B09F4"/>
    <w:rsid w:val="003C36C3"/>
    <w:rsid w:val="00454C9C"/>
    <w:rsid w:val="004E5B94"/>
    <w:rsid w:val="00523EFE"/>
    <w:rsid w:val="00550266"/>
    <w:rsid w:val="00590941"/>
    <w:rsid w:val="005A298D"/>
    <w:rsid w:val="005B00F5"/>
    <w:rsid w:val="00630C4A"/>
    <w:rsid w:val="006B38DF"/>
    <w:rsid w:val="006C1460"/>
    <w:rsid w:val="00732B5F"/>
    <w:rsid w:val="00776D1C"/>
    <w:rsid w:val="007A177C"/>
    <w:rsid w:val="007F55C6"/>
    <w:rsid w:val="00843A4E"/>
    <w:rsid w:val="008750CE"/>
    <w:rsid w:val="00AE1757"/>
    <w:rsid w:val="00B67945"/>
    <w:rsid w:val="00BA11EF"/>
    <w:rsid w:val="00BC28EB"/>
    <w:rsid w:val="00BD31A9"/>
    <w:rsid w:val="00BE2E2F"/>
    <w:rsid w:val="00C2125A"/>
    <w:rsid w:val="00D178E9"/>
    <w:rsid w:val="00D71D17"/>
    <w:rsid w:val="00DA25FB"/>
    <w:rsid w:val="00DA4A9A"/>
    <w:rsid w:val="00E0003B"/>
    <w:rsid w:val="00E33D69"/>
    <w:rsid w:val="00E60B22"/>
    <w:rsid w:val="00EB1512"/>
    <w:rsid w:val="00EB74E0"/>
    <w:rsid w:val="00F53EC1"/>
    <w:rsid w:val="00F5420A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BFCF7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D6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D69"/>
    <w:rPr>
      <w:rFonts w:ascii="Segoe UI" w:eastAsia="Cordia New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732B5F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E1AF9-9174-4039-BD85-18F003BF0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3</cp:revision>
  <cp:lastPrinted>2021-05-15T10:07:00Z</cp:lastPrinted>
  <dcterms:created xsi:type="dcterms:W3CDTF">2023-03-27T06:13:00Z</dcterms:created>
  <dcterms:modified xsi:type="dcterms:W3CDTF">2024-03-26T07:13:00Z</dcterms:modified>
</cp:coreProperties>
</file>