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1041" w14:textId="77777777" w:rsidR="00CA4AB4" w:rsidRPr="002929DC" w:rsidRDefault="008444FA" w:rsidP="004E66C1">
      <w:pPr>
        <w:jc w:val="center"/>
        <w:rPr>
          <w:rFonts w:ascii="TH SarabunPSK" w:eastAsia="Sarabun" w:hAnsi="TH SarabunPSK" w:cs="TH SarabunPSK"/>
          <w:b/>
        </w:rPr>
      </w:pPr>
      <w:r w:rsidRPr="002929DC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1ED68F4" w14:textId="77777777" w:rsidR="00CA4AB4" w:rsidRPr="002929DC" w:rsidRDefault="008444FA">
      <w:pPr>
        <w:jc w:val="center"/>
        <w:rPr>
          <w:rFonts w:ascii="TH SarabunPSK" w:eastAsia="Sarabun" w:hAnsi="TH SarabunPSK" w:cs="TH SarabunPSK"/>
          <w:b/>
        </w:rPr>
      </w:pPr>
      <w:r w:rsidRPr="002929DC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2929DC">
        <w:rPr>
          <w:rFonts w:ascii="TH SarabunPSK" w:eastAsia="Sarabun" w:hAnsi="TH SarabunPSK" w:cs="TH SarabunPSK"/>
          <w:b/>
        </w:rPr>
        <w:t>/</w:t>
      </w:r>
      <w:r w:rsidRPr="002929DC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2929DC">
        <w:rPr>
          <w:rFonts w:ascii="TH SarabunPSK" w:eastAsia="Sarabun" w:hAnsi="TH SarabunPSK" w:cs="TH SarabunPSK"/>
          <w:b/>
        </w:rPr>
        <w:t>/</w:t>
      </w:r>
      <w:r w:rsidRPr="002929DC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0BE01C3B" w14:textId="77777777" w:rsidR="00CA4AB4" w:rsidRPr="002929DC" w:rsidRDefault="00CA4AB4">
      <w:pPr>
        <w:jc w:val="center"/>
        <w:rPr>
          <w:rFonts w:ascii="TH SarabunPSK" w:eastAsia="Sarabun" w:hAnsi="TH SarabunPSK" w:cs="TH SarabunPSK"/>
          <w:b/>
          <w:sz w:val="20"/>
          <w:szCs w:val="20"/>
        </w:rPr>
      </w:pPr>
    </w:p>
    <w:p w14:paraId="2FA7B0C5" w14:textId="77777777" w:rsidR="00CA4AB4" w:rsidRPr="002929DC" w:rsidRDefault="008444FA">
      <w:pPr>
        <w:jc w:val="center"/>
        <w:rPr>
          <w:rFonts w:ascii="TH SarabunPSK" w:eastAsia="Sarabun" w:hAnsi="TH SarabunPSK" w:cs="TH SarabunPSK"/>
        </w:rPr>
      </w:pPr>
      <w:r w:rsidRPr="002929DC">
        <w:rPr>
          <w:rFonts w:ascii="TH SarabunPSK" w:eastAsia="Sarabun" w:hAnsi="TH SarabunPSK" w:cs="TH SarabunPSK"/>
          <w:cs/>
        </w:rPr>
        <w:t>รายวิชา เทนนิส</w:t>
      </w:r>
      <w:r w:rsidRPr="002929DC">
        <w:rPr>
          <w:rFonts w:ascii="TH SarabunPSK" w:eastAsia="Sarabun" w:hAnsi="TH SarabunPSK" w:cs="TH SarabunPSK"/>
        </w:rPr>
        <w:tab/>
        <w:t xml:space="preserve"> </w:t>
      </w:r>
      <w:r w:rsidRPr="002929DC">
        <w:rPr>
          <w:rFonts w:ascii="TH SarabunPSK" w:eastAsia="Sarabun" w:hAnsi="TH SarabunPSK" w:cs="TH SarabunPSK"/>
          <w:cs/>
        </w:rPr>
        <w:t>รหัสวิชา พ</w:t>
      </w:r>
      <w:r w:rsidRPr="002929DC">
        <w:rPr>
          <w:rFonts w:ascii="TH SarabunPSK" w:eastAsia="Sarabun" w:hAnsi="TH SarabunPSK" w:cs="TH SarabunPSK"/>
        </w:rPr>
        <w:t>32206</w:t>
      </w:r>
      <w:r w:rsidRPr="002929DC">
        <w:rPr>
          <w:rFonts w:ascii="TH SarabunPSK" w:eastAsia="Sarabun" w:hAnsi="TH SarabunPSK" w:cs="TH SarabunPSK"/>
        </w:rPr>
        <w:tab/>
      </w:r>
      <w:r w:rsidRPr="002929DC">
        <w:rPr>
          <w:rFonts w:ascii="TH SarabunPSK" w:eastAsia="Sarabun" w:hAnsi="TH SarabunPSK" w:cs="TH SarabunPSK"/>
          <w:cs/>
        </w:rPr>
        <w:t xml:space="preserve">เวลา  </w:t>
      </w:r>
      <w:r w:rsidRPr="002929DC">
        <w:rPr>
          <w:rFonts w:ascii="TH SarabunPSK" w:eastAsia="Sarabun" w:hAnsi="TH SarabunPSK" w:cs="TH SarabunPSK"/>
        </w:rPr>
        <w:t xml:space="preserve">40 </w:t>
      </w:r>
      <w:r w:rsidRPr="002929DC">
        <w:rPr>
          <w:rFonts w:ascii="TH SarabunPSK" w:eastAsia="Sarabun" w:hAnsi="TH SarabunPSK" w:cs="TH SarabunPSK"/>
          <w:cs/>
        </w:rPr>
        <w:t>ชั่วโมง</w:t>
      </w:r>
    </w:p>
    <w:p w14:paraId="4F353BEA" w14:textId="246487A8" w:rsidR="00CA4AB4" w:rsidRPr="002929DC" w:rsidRDefault="008444FA" w:rsidP="008444FA">
      <w:pPr>
        <w:jc w:val="center"/>
        <w:rPr>
          <w:rFonts w:ascii="TH SarabunPSK" w:eastAsia="Sarabun" w:hAnsi="TH SarabunPSK" w:cs="TH SarabunPSK"/>
        </w:rPr>
      </w:pPr>
      <w:r w:rsidRPr="002929DC">
        <w:rPr>
          <w:rFonts w:ascii="TH SarabunPSK" w:eastAsia="Sarabun" w:hAnsi="TH SarabunPSK" w:cs="TH SarabunPSK"/>
          <w:cs/>
        </w:rPr>
        <w:t xml:space="preserve">กลุ่มสาระการเรียนรู้สุขศึกษาและพลศึกษา   ระดับชั้นมัธยมศึกษาปีที่ </w:t>
      </w:r>
      <w:r w:rsidRPr="002929DC">
        <w:rPr>
          <w:rFonts w:ascii="TH SarabunPSK" w:eastAsia="Sarabun" w:hAnsi="TH SarabunPSK" w:cs="TH SarabunPSK"/>
        </w:rPr>
        <w:t xml:space="preserve">5  </w:t>
      </w:r>
      <w:r w:rsidRPr="002929DC">
        <w:rPr>
          <w:rFonts w:ascii="TH SarabunPSK" w:eastAsia="Sarabun" w:hAnsi="TH SarabunPSK" w:cs="TH SarabunPSK"/>
          <w:cs/>
        </w:rPr>
        <w:t xml:space="preserve">ภาคเรียนที่ </w:t>
      </w:r>
      <w:r w:rsidRPr="002929DC">
        <w:rPr>
          <w:rFonts w:ascii="TH SarabunPSK" w:eastAsia="Sarabun" w:hAnsi="TH SarabunPSK" w:cs="TH SarabunPSK"/>
        </w:rPr>
        <w:t xml:space="preserve">2  </w:t>
      </w:r>
      <w:r w:rsidRPr="002929DC">
        <w:rPr>
          <w:rFonts w:ascii="TH SarabunPSK" w:eastAsia="Sarabun" w:hAnsi="TH SarabunPSK" w:cs="TH SarabunPSK"/>
          <w:cs/>
        </w:rPr>
        <w:t xml:space="preserve">ปีการศึกษา </w:t>
      </w:r>
      <w:r w:rsidRPr="002929DC">
        <w:rPr>
          <w:rFonts w:ascii="TH SarabunPSK" w:eastAsia="Sarabun" w:hAnsi="TH SarabunPSK" w:cs="TH SarabunPSK"/>
        </w:rPr>
        <w:t>256</w:t>
      </w:r>
      <w:r w:rsidR="006C1A0C">
        <w:rPr>
          <w:rFonts w:ascii="TH SarabunPSK" w:eastAsia="Sarabun" w:hAnsi="TH SarabunPSK" w:cs="TH SarabunPSK"/>
        </w:rPr>
        <w:t>7</w:t>
      </w:r>
    </w:p>
    <w:p w14:paraId="4848601A" w14:textId="77777777" w:rsidR="00CA4AB4" w:rsidRPr="002929DC" w:rsidRDefault="00CA4AB4">
      <w:pPr>
        <w:jc w:val="center"/>
        <w:rPr>
          <w:rFonts w:ascii="TH SarabunPSK" w:eastAsia="Sarabun" w:hAnsi="TH SarabunPSK" w:cs="TH SarabunPSK"/>
          <w:sz w:val="20"/>
          <w:szCs w:val="20"/>
        </w:rPr>
      </w:pPr>
    </w:p>
    <w:tbl>
      <w:tblPr>
        <w:tblStyle w:val="a"/>
        <w:tblW w:w="14626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4"/>
        <w:gridCol w:w="2835"/>
        <w:gridCol w:w="4291"/>
        <w:gridCol w:w="3816"/>
      </w:tblGrid>
      <w:tr w:rsidR="00CA4AB4" w:rsidRPr="002929DC" w14:paraId="357BBD46" w14:textId="77777777" w:rsidTr="002929DC">
        <w:trPr>
          <w:trHeight w:val="567"/>
        </w:trPr>
        <w:tc>
          <w:tcPr>
            <w:tcW w:w="3684" w:type="dxa"/>
            <w:vAlign w:val="center"/>
          </w:tcPr>
          <w:p w14:paraId="1B9BB0BF" w14:textId="77777777" w:rsidR="00CA4AB4" w:rsidRPr="002929DC" w:rsidRDefault="008444FA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3ED8470F" w14:textId="77777777" w:rsidR="00CA4AB4" w:rsidRPr="002929DC" w:rsidRDefault="008444FA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0A2AE2B8" w14:textId="77777777" w:rsidR="00CA4AB4" w:rsidRPr="002929DC" w:rsidRDefault="008444FA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816" w:type="dxa"/>
            <w:vAlign w:val="center"/>
          </w:tcPr>
          <w:p w14:paraId="2A485F46" w14:textId="77777777" w:rsidR="00CA4AB4" w:rsidRPr="002929DC" w:rsidRDefault="008444FA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CA4AB4" w:rsidRPr="002929DC" w14:paraId="183FBD0D" w14:textId="77777777" w:rsidTr="002929DC">
        <w:trPr>
          <w:trHeight w:val="7078"/>
        </w:trPr>
        <w:tc>
          <w:tcPr>
            <w:tcW w:w="3684" w:type="dxa"/>
          </w:tcPr>
          <w:p w14:paraId="6718ECC9" w14:textId="77777777" w:rsidR="00CA4AB4" w:rsidRPr="002929DC" w:rsidRDefault="008444FA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2929DC">
              <w:rPr>
                <w:rFonts w:ascii="TH SarabunPSK" w:eastAsia="Sarabun" w:hAnsi="TH SarabunPSK" w:cs="TH SarabunPSK"/>
                <w:color w:val="000000"/>
              </w:rPr>
              <w:t xml:space="preserve">3.1 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เข้าใจ มีทักษะในการเคลื่อนไหวกิจกรรมทางกายและกีฬา</w:t>
            </w:r>
          </w:p>
          <w:p w14:paraId="4240CA5D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4AA0287A" w14:textId="77777777" w:rsidR="00CA4AB4" w:rsidRPr="002929DC" w:rsidRDefault="008444FA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พ</w:t>
            </w:r>
            <w:r w:rsidRPr="002929DC">
              <w:rPr>
                <w:rFonts w:ascii="TH SarabunPSK" w:eastAsia="Sarabun" w:hAnsi="TH SarabunPSK" w:cs="TH SarabunPSK"/>
                <w:color w:val="000000"/>
              </w:rPr>
              <w:t xml:space="preserve">3.2 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รักการออกกำลังกาย การเล่นเกมและการเล่นกีฬา ปฏิบัติเป็นประจำ 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</w:t>
            </w:r>
          </w:p>
        </w:tc>
        <w:tc>
          <w:tcPr>
            <w:tcW w:w="2835" w:type="dxa"/>
          </w:tcPr>
          <w:p w14:paraId="7D3DB03A" w14:textId="77777777" w:rsidR="00CA4AB4" w:rsidRPr="002929DC" w:rsidRDefault="008444FA" w:rsidP="002929DC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1.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เพื่อวิเคราะห์ทักษะความรู้และการเล่นกีฬาเทนนิสของบุคคล</w:t>
            </w:r>
          </w:p>
          <w:p w14:paraId="429E8E17" w14:textId="77777777" w:rsidR="00CA4AB4" w:rsidRPr="002929DC" w:rsidRDefault="008444FA" w:rsidP="002929DC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2.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เพื่อศึกษาค้นคว้า กติกา การเล่นกีฬาเทนนิส ใช้เทคนิคที่เหมะสมกับตนเอง</w:t>
            </w:r>
          </w:p>
          <w:p w14:paraId="57BDED48" w14:textId="77777777" w:rsidR="00CA4AB4" w:rsidRPr="002929DC" w:rsidRDefault="008444FA" w:rsidP="002929DC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3.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เพื่อวิเคราะห์มารยาทในการเล่นกีฬาเทนนิสและดูกีฬาด้วยความมีน้ำใจน้ำกีฬา</w:t>
            </w:r>
          </w:p>
          <w:p w14:paraId="2C44D6B2" w14:textId="77777777" w:rsidR="00CA4AB4" w:rsidRPr="002929DC" w:rsidRDefault="008444FA" w:rsidP="002929DC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4.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เพื่อปฏิบัติตนตามกฎ กติกาและข้อตกลงในการเล่นกีฬาเทนนิส</w:t>
            </w:r>
          </w:p>
          <w:p w14:paraId="67ED47F3" w14:textId="77777777" w:rsidR="00CA4AB4" w:rsidRPr="002929DC" w:rsidRDefault="00CA4AB4" w:rsidP="002929DC">
            <w:pPr>
              <w:rPr>
                <w:rFonts w:ascii="TH SarabunPSK" w:eastAsia="Sarabun" w:hAnsi="TH SarabunPSK" w:cs="TH SarabunPSK"/>
              </w:rPr>
            </w:pPr>
          </w:p>
          <w:p w14:paraId="14EE1497" w14:textId="77777777" w:rsidR="00CA4AB4" w:rsidRPr="002929DC" w:rsidRDefault="00CA4AB4" w:rsidP="002929DC">
            <w:pPr>
              <w:ind w:left="50"/>
              <w:jc w:val="center"/>
              <w:rPr>
                <w:rFonts w:ascii="TH SarabunPSK" w:eastAsia="Sarabun" w:hAnsi="TH SarabunPSK" w:cs="TH SarabunPSK"/>
              </w:rPr>
            </w:pPr>
          </w:p>
          <w:p w14:paraId="0C989A22" w14:textId="77777777" w:rsidR="00CA4AB4" w:rsidRPr="002929DC" w:rsidRDefault="00CA4AB4" w:rsidP="002929DC">
            <w:pPr>
              <w:ind w:left="50"/>
              <w:jc w:val="center"/>
              <w:rPr>
                <w:rFonts w:ascii="TH SarabunPSK" w:eastAsia="Sarabun" w:hAnsi="TH SarabunPSK" w:cs="TH SarabunPSK"/>
              </w:rPr>
            </w:pPr>
          </w:p>
          <w:p w14:paraId="555DC372" w14:textId="77777777" w:rsidR="00CA4AB4" w:rsidRPr="002929DC" w:rsidRDefault="00CA4AB4" w:rsidP="002929DC">
            <w:pPr>
              <w:ind w:left="50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91" w:type="dxa"/>
            <w:shd w:val="clear" w:color="auto" w:fill="auto"/>
          </w:tcPr>
          <w:p w14:paraId="091FD5FE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929DC">
              <w:rPr>
                <w:rFonts w:ascii="TH SarabunPSK" w:eastAsia="Sarabun" w:hAnsi="TH SarabunPSK" w:cs="TH SarabunPSK"/>
              </w:rPr>
              <w:t xml:space="preserve"> 1. 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และทักษะการเคลื่อนไหวในการเล่นกีฬาเทนนิส</w:t>
            </w:r>
          </w:p>
          <w:p w14:paraId="25612221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b/>
              </w:rPr>
            </w:pPr>
            <w:r w:rsidRPr="002929DC">
              <w:rPr>
                <w:rFonts w:ascii="TH SarabunPSK" w:eastAsia="Sarabun" w:hAnsi="TH SarabunPSK" w:cs="TH SarabunPSK"/>
              </w:rPr>
              <w:t xml:space="preserve"> </w:t>
            </w:r>
            <w:r w:rsidRPr="002929DC">
              <w:rPr>
                <w:rFonts w:ascii="TH SarabunPSK" w:eastAsia="Sarabun" w:hAnsi="TH SarabunPSK" w:cs="TH SarabunPSK"/>
                <w:color w:val="FF0000"/>
              </w:rPr>
              <w:t>P</w:t>
            </w:r>
            <w:r w:rsidRPr="002929DC">
              <w:rPr>
                <w:rFonts w:ascii="TH SarabunPSK" w:eastAsia="Sarabun" w:hAnsi="TH SarabunPSK" w:cs="TH SarabunPSK"/>
              </w:rPr>
              <w:t xml:space="preserve">.   2. 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นักเรียนปฏิบัติเกี่ยวกับทักษะกลไก และทักษะการเคลื่อนไหวในการเล่นกีฬาเทนนิสจากแหล่งข้อมูลที่หลากหลาย เช่น</w:t>
            </w:r>
            <w:r w:rsidR="002929DC">
              <w:rPr>
                <w:rFonts w:ascii="TH SarabunPSK" w:eastAsia="Sarabun" w:hAnsi="TH SarabunPSK" w:cs="TH SarabunPSK" w:hint="cs"/>
                <w:b/>
                <w:cs/>
              </w:rPr>
              <w:t xml:space="preserve"> </w:t>
            </w:r>
            <w:r w:rsidRPr="002929DC">
              <w:rPr>
                <w:rFonts w:ascii="TH SarabunPSK" w:eastAsia="Sarabun" w:hAnsi="TH SarabunPSK" w:cs="TH SarabunPSK"/>
                <w:cs/>
              </w:rPr>
              <w:t xml:space="preserve">ปฏิบัติจริงสรุปการปฏิบัติตนมาเป็นวิธีที่เหมาะสมกับตนเอง   </w:t>
            </w:r>
          </w:p>
          <w:p w14:paraId="1A670FF3" w14:textId="77777777" w:rsidR="00CA4AB4" w:rsidRPr="002929DC" w:rsidRDefault="008444FA" w:rsidP="002929DC">
            <w:pPr>
              <w:ind w:left="50"/>
              <w:jc w:val="both"/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  <w:cs/>
              </w:rPr>
              <w:t>อภิปราย และให้ความคิดเห็นอย่างสร้างสรรค์</w:t>
            </w:r>
          </w:p>
          <w:p w14:paraId="7EDBAD72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1.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นักเรียนศึกษาความรู้เกี่ยวกับวินัยการฝึกและการเล่นกีฬาเทนนิสตามกฎ กติกาและข้อตกลง</w:t>
            </w:r>
          </w:p>
          <w:p w14:paraId="4C99FC41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2.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นักเรียนอธิบายปฏิบัติตามกฎ กติกา ข้อตกลงในการเล่นกีฬาและมีวินัยในการฝึกกีฬาเทนนิส</w:t>
            </w:r>
          </w:p>
          <w:p w14:paraId="4A6F1D9C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3.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นักเรียนปฏิบัติตามกฎ กติกา ข้อตกลงในการเล่นกีฬาและมีวินัยในการฝึกกีฬาเทนนิส</w:t>
            </w:r>
          </w:p>
          <w:p w14:paraId="23CFB4E7" w14:textId="77777777" w:rsidR="00CA4AB4" w:rsidRPr="002929DC" w:rsidRDefault="008444FA" w:rsidP="002929DC">
            <w:pPr>
              <w:tabs>
                <w:tab w:val="left" w:pos="360"/>
                <w:tab w:val="left" w:pos="720"/>
              </w:tabs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4.</w:t>
            </w:r>
            <w:r w:rsidRPr="002929DC">
              <w:rPr>
                <w:rFonts w:ascii="TH SarabunPSK" w:eastAsia="Sarabun" w:hAnsi="TH SarabunPSK" w:cs="TH SarabunPSK"/>
                <w:cs/>
              </w:rPr>
              <w:t>นักเรียนปฏิบัติตนตามกฎ กติกาและข้อตกลงในการเล่นกีฬาเทนนิส</w:t>
            </w:r>
          </w:p>
        </w:tc>
        <w:tc>
          <w:tcPr>
            <w:tcW w:w="3816" w:type="dxa"/>
          </w:tcPr>
          <w:p w14:paraId="725BC37A" w14:textId="77777777" w:rsidR="00CA4AB4" w:rsidRPr="002929DC" w:rsidRDefault="008444FA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การนำผลการปฏิบัติตนเกี่ยวกับกลไกและทักษะการเคลื่อนไหวในการเล่นกีฬาจากแหล่งข้อมูลที่หลากหลายมาสรุปเป็นวิธีเหมาะสมในบริบทของตนเองในการเล่นกีฬาเทนนิส</w:t>
            </w:r>
          </w:p>
          <w:p w14:paraId="45671D0D" w14:textId="77777777" w:rsidR="00CA4AB4" w:rsidRPr="002929DC" w:rsidRDefault="008444FA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ทบทวน กฎ กติกาและข้อตกลงในการเล่นกีฬาเทนนิส ศึกษาให้เห็นประเด็นสาระสำคัญเกี่ยวกับการมีวินัย กฎ กติกา และข้อตกลงในการเล่นกีฬาใหม่กับประสบการณ์เดิม และนำความเข้าใจในเรื่องการมีวินัย กฎ กติกา และข้อตกลงมาใช้ในการเล่นกีฬาเทนนิสและการเข้าร่วมกิจกรรมการแข่งขัน</w:t>
            </w:r>
          </w:p>
          <w:p w14:paraId="1FD24DC5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1FE546F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74FA064E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36D0D253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4219AE4" w14:textId="77777777" w:rsidR="00CA4AB4" w:rsidRPr="002929DC" w:rsidRDefault="00CA4AB4" w:rsidP="00292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  <w:tr w:rsidR="00CA4AB4" w:rsidRPr="002929DC" w14:paraId="05B5CCD7" w14:textId="77777777" w:rsidTr="002929DC">
        <w:trPr>
          <w:trHeight w:val="7962"/>
        </w:trPr>
        <w:tc>
          <w:tcPr>
            <w:tcW w:w="3684" w:type="dxa"/>
          </w:tcPr>
          <w:p w14:paraId="6044533E" w14:textId="77777777" w:rsidR="00CA4AB4" w:rsidRPr="002929DC" w:rsidRDefault="008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พ</w:t>
            </w:r>
            <w:r w:rsidRPr="002929DC">
              <w:rPr>
                <w:rFonts w:ascii="TH SarabunPSK" w:eastAsia="Sarabun" w:hAnsi="TH SarabunPSK" w:cs="TH SarabunPSK"/>
                <w:color w:val="000000"/>
              </w:rPr>
              <w:t xml:space="preserve">3.2 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รักการออกกำลังกาย การเล่นเกมและการเล่นกีฬา ปฏิบัติเป็นประจำ 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</w:t>
            </w:r>
          </w:p>
        </w:tc>
        <w:tc>
          <w:tcPr>
            <w:tcW w:w="2835" w:type="dxa"/>
          </w:tcPr>
          <w:p w14:paraId="383A6237" w14:textId="77777777" w:rsidR="00CA4AB4" w:rsidRPr="002929DC" w:rsidRDefault="008444FA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5.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เพื่ออธิบายแนวคิดไปพัฒนาคุณภาพชีวิตของตนเองและสังคม</w:t>
            </w:r>
          </w:p>
          <w:p w14:paraId="32D6B904" w14:textId="77777777" w:rsidR="00CA4AB4" w:rsidRPr="002929DC" w:rsidRDefault="008444FA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6.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เพื่อปฏิบัติตามกระบวนการทาง</w:t>
            </w:r>
          </w:p>
          <w:p w14:paraId="72848A8B" w14:textId="77777777" w:rsidR="00CA4AB4" w:rsidRPr="002929DC" w:rsidRDefault="008444FA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  <w:cs/>
              </w:rPr>
              <w:t>พลศึกษา กระบวนการปฏิบัติกระบวนการกลุ่ม ทักษะการคิดในการเข้าร่วมการเล่นกีฬาเทนนิส</w:t>
            </w:r>
          </w:p>
          <w:p w14:paraId="61C3EA42" w14:textId="77777777" w:rsidR="00CA4AB4" w:rsidRPr="002929DC" w:rsidRDefault="008444FA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7.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เพื่อปฏิบัติตามกลวิธีการรุกและการป้องกัน ในการเล่นกีฬาเทนนิส</w:t>
            </w:r>
          </w:p>
          <w:p w14:paraId="33FED83E" w14:textId="77777777" w:rsidR="00CA4AB4" w:rsidRPr="002929DC" w:rsidRDefault="008444FA">
            <w:pPr>
              <w:rPr>
                <w:rFonts w:ascii="TH SarabunPSK" w:eastAsia="Sarabun" w:hAnsi="TH SarabunPSK" w:cs="TH SarabunPSK"/>
              </w:rPr>
            </w:pPr>
            <w:r w:rsidRPr="002929DC">
              <w:rPr>
                <w:rFonts w:ascii="TH SarabunPSK" w:eastAsia="Sarabun" w:hAnsi="TH SarabunPSK" w:cs="TH SarabunPSK"/>
              </w:rPr>
              <w:t>8.</w:t>
            </w:r>
            <w:r w:rsidRPr="002929DC">
              <w:rPr>
                <w:rFonts w:ascii="TH SarabunPSK" w:eastAsia="Sarabun" w:hAnsi="TH SarabunPSK" w:cs="TH SarabunPSK"/>
                <w:cs/>
              </w:rPr>
              <w:t>เพื่อนำองค์ความรู้กีฬาเทนนิสไปประยุกต์ใช้ในการแข่งขันกีฬาเทนนิสกับคนท้องถิ่น พัฒนาด้านสุขภาพให้สมบูรณ์แข็งแรงในการดำเนินชีวิตประจำวันในการดำเนินชีวิตประจำวันตามหลักปรัชญาของเศรษฐกิจพอเพียง</w:t>
            </w:r>
          </w:p>
        </w:tc>
        <w:tc>
          <w:tcPr>
            <w:tcW w:w="4291" w:type="dxa"/>
            <w:shd w:val="clear" w:color="auto" w:fill="auto"/>
          </w:tcPr>
          <w:p w14:paraId="52BA9C70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5.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วิเคราะห์การพัฒนาวิธีการเล่นกีฬาเทนนิสที่เหมาะสมกับตนเองวิธีการสร้างแรงจูงใจและความมุ่งมั่นในการเล่นและการแข่งขันกีฬาเทนนิส</w:t>
            </w:r>
          </w:p>
          <w:p w14:paraId="5C104D54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6.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การพัฒนาวิธีการเล่นกีฬาเทนนิสที่เหมาะสมกับตนเองวิธีการสร้างแรงจูงใจและความมุ่งมั่นในการเล่นและการแข่งขันกีฬาเทนนิส</w:t>
            </w:r>
          </w:p>
          <w:p w14:paraId="787364C8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7.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นักเรียนพัฒนาวิธีการเล่นกีฬาเทนนิสที่เหมาะสมกับตนเอง รวมทั้งสร้างแรงจูงใจและความมั่นใจในการเล่นและการแข่งขันกีฬาเทนนิส  </w:t>
            </w:r>
          </w:p>
          <w:p w14:paraId="7DEE419E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8.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นักเรียนวิเคราะห์รูปแบบ กลวิธีการรุกการป้องกันในการเล่นกีฬาเป็นทีม</w:t>
            </w:r>
          </w:p>
          <w:p w14:paraId="38583911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9.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นักเรียนอธิบายรูปแบบการรุกการป้องกัน หลักการให้ความร่วมมือและประโยชน์ในการเล่นกีฬาเทนนิสและการทำงานเป็นทีม</w:t>
            </w:r>
          </w:p>
          <w:p w14:paraId="2B9225F5" w14:textId="77777777" w:rsidR="00CA4AB4" w:rsidRPr="002929DC" w:rsidRDefault="008444FA">
            <w:pPr>
              <w:tabs>
                <w:tab w:val="left" w:pos="360"/>
                <w:tab w:val="left" w:pos="72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</w:rPr>
              <w:t>10</w:t>
            </w: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นักเรียนวางแผนการรุก การป้องกันในการเล่นกีฬาเทนนิสรวมทั้งให้ความร่วมมือในการเล่น การแข่งขันกีฬาและการทำงานเป็นทีม</w:t>
            </w:r>
          </w:p>
        </w:tc>
        <w:tc>
          <w:tcPr>
            <w:tcW w:w="3816" w:type="dxa"/>
          </w:tcPr>
          <w:p w14:paraId="20C6E73F" w14:textId="77777777" w:rsidR="00CA4AB4" w:rsidRPr="002929DC" w:rsidRDefault="008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ศึกษาและรวบรวมข้อมูลผลการปฏิบัติในการเล่นกีฬาเพื่อพัฒนาวิธีการเล่นกีฬาที่เหมาะสมกับตนเองวิเคราะห์ข้อมูล โดยสรุปเป็นสาระสำคัญ เช่นการแก้ไขข้อบกพร่อง</w:t>
            </w:r>
          </w:p>
          <w:p w14:paraId="09A21B0E" w14:textId="77777777" w:rsidR="00CA4AB4" w:rsidRPr="002929DC" w:rsidRDefault="008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และเพิ่มทักษะให้ความคิดเห็นเกี่ยวข้องแต่นอกเหนือจากข้อมูลโดยเชื่อมโยง การใช้เหตุผลการอ้างอิงความรู้หรือประสบการณ์ อธิบายความคิดเห็น โดยเหตุผลประกอบและสรุปเป็นวิธีปฏิบัติในการเล่นกีฬาที่เหมาะสมกับตนเอง</w:t>
            </w:r>
          </w:p>
          <w:p w14:paraId="2AF4A049" w14:textId="77777777" w:rsidR="00CA4AB4" w:rsidRPr="002929DC" w:rsidRDefault="008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929DC">
              <w:rPr>
                <w:rFonts w:ascii="TH SarabunPSK" w:eastAsia="Sarabun" w:hAnsi="TH SarabunPSK" w:cs="TH SarabunPSK"/>
                <w:color w:val="000000"/>
                <w:cs/>
              </w:rPr>
              <w:t>ทำความเข้าใจกับปัญหาในการเล่นกีฬาเป็นทีม วางแผนออกแบบแก้ปัญหาในการเกมการเล่นทั้งรุก และการป้องกัน ดำเนินการตามแผน มีการตรวจสอบแต่ละขั้นตอนที่ปฏิบัติและสรุปผลหลังจากการเล่นกีฬาเทนนิส</w:t>
            </w:r>
          </w:p>
        </w:tc>
      </w:tr>
    </w:tbl>
    <w:p w14:paraId="2A80100D" w14:textId="77777777" w:rsidR="00CA4AB4" w:rsidRPr="002929DC" w:rsidRDefault="00CA4AB4" w:rsidP="002929DC">
      <w:pPr>
        <w:jc w:val="center"/>
        <w:rPr>
          <w:rFonts w:ascii="TH SarabunPSK" w:eastAsia="Sarabun" w:hAnsi="TH SarabunPSK" w:cs="TH SarabunPSK"/>
          <w:sz w:val="20"/>
          <w:szCs w:val="20"/>
        </w:rPr>
      </w:pPr>
    </w:p>
    <w:sectPr w:rsidR="00CA4AB4" w:rsidRPr="002929DC">
      <w:pgSz w:w="16838" w:h="11906" w:orient="landscape"/>
      <w:pgMar w:top="1135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PC-Browallia"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B4"/>
    <w:rsid w:val="002929DC"/>
    <w:rsid w:val="004E66C1"/>
    <w:rsid w:val="006C1A0C"/>
    <w:rsid w:val="008444FA"/>
    <w:rsid w:val="00C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306C"/>
  <w15:docId w15:val="{163077DF-0C7B-4001-A01C-F5C69B68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eastAsia="Cordia New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80A6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rPr>
      <w:rFonts w:ascii="Calibri" w:eastAsia="Calibri" w:hAnsi="Calibri" w:cs="Cordia New"/>
    </w:rPr>
  </w:style>
  <w:style w:type="paragraph" w:customStyle="1" w:styleId="TextM5">
    <w:name w:val="Text M.5"/>
    <w:basedOn w:val="Normal"/>
    <w:uiPriority w:val="99"/>
    <w:rsid w:val="001B58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-Browallia" w:eastAsia="Times New Roman" w:hAnsi="UPC-Browallia" w:cs="UPC-Browallia"/>
      <w:color w:val="000000"/>
    </w:rPr>
  </w:style>
  <w:style w:type="character" w:customStyle="1" w:styleId="Heading3Char">
    <w:name w:val="Heading 3 Char"/>
    <w:basedOn w:val="DefaultParagraphFont"/>
    <w:link w:val="Heading3"/>
    <w:rsid w:val="00580A65"/>
    <w:rPr>
      <w:rFonts w:ascii="Arial" w:eastAsia="Cordia New" w:hAnsi="Arial" w:cs="Cordia New"/>
      <w:b/>
      <w:bCs/>
      <w:sz w:val="26"/>
      <w:szCs w:val="30"/>
    </w:rPr>
  </w:style>
  <w:style w:type="paragraph" w:styleId="BodyTextIndent">
    <w:name w:val="Body Text Indent"/>
    <w:basedOn w:val="Normal"/>
    <w:link w:val="BodyTextIndentChar"/>
    <w:rsid w:val="00D20A58"/>
    <w:pPr>
      <w:ind w:firstLine="720"/>
    </w:pPr>
    <w:rPr>
      <w:rFonts w:ascii="Browallia New" w:hAnsi="Cordia New" w:cs="Browallia New"/>
    </w:rPr>
  </w:style>
  <w:style w:type="character" w:customStyle="1" w:styleId="BodyTextIndentChar">
    <w:name w:val="Body Text Indent Char"/>
    <w:basedOn w:val="DefaultParagraphFont"/>
    <w:link w:val="BodyTextIndent"/>
    <w:rsid w:val="00D20A58"/>
    <w:rPr>
      <w:rFonts w:ascii="Browallia New" w:eastAsia="Cordia New" w:hAnsi="Cordia New" w:cs="Browallia New"/>
      <w:sz w:val="32"/>
      <w:szCs w:val="32"/>
    </w:rPr>
  </w:style>
  <w:style w:type="paragraph" w:styleId="Header">
    <w:name w:val="header"/>
    <w:basedOn w:val="Normal"/>
    <w:link w:val="HeaderChar"/>
    <w:rsid w:val="00026B2A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026B2A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026B2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QvPXSl9ddbvRIIaxXSU2XybwQ==">AMUW2mUiLzD/u4Uw4QikvQYsCAcPrIc0S+UDXnzvJqQ1q8ZlA5sOFpY3aAvshOroaTLN3U2GPaSWR03u2r/SpWf0sLzPvLbQRrN/sw4siFUG/2rlz54vw1O+IEI7zW6PPMCc+vRazZI4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sarawut chin</cp:lastModifiedBy>
  <cp:revision>4</cp:revision>
  <dcterms:created xsi:type="dcterms:W3CDTF">2023-05-14T18:13:00Z</dcterms:created>
  <dcterms:modified xsi:type="dcterms:W3CDTF">2024-03-27T02:34:00Z</dcterms:modified>
</cp:coreProperties>
</file>