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523" w:rsidRPr="00054C18" w:rsidRDefault="00463523" w:rsidP="00463523">
      <w:pPr>
        <w:pStyle w:val="a3"/>
        <w:jc w:val="center"/>
        <w:rPr>
          <w:rFonts w:ascii="TH Sarabun New" w:hAnsi="TH Sarabun New" w:cs="TH Sarabun New"/>
          <w:szCs w:val="32"/>
        </w:rPr>
      </w:pPr>
      <w:r w:rsidRPr="00054C18">
        <w:rPr>
          <w:rFonts w:ascii="TH Sarabun New" w:hAnsi="TH Sarabun New" w:cs="TH Sarabun New"/>
          <w:b/>
          <w:bCs/>
          <w:szCs w:val="32"/>
          <w:cs/>
        </w:rPr>
        <w:t>ตารางวิเคราะห์ความสอดคล้องรายวิชา</w:t>
      </w:r>
    </w:p>
    <w:p w:rsidR="00463523" w:rsidRPr="00054C18" w:rsidRDefault="00463523" w:rsidP="00463523">
      <w:pPr>
        <w:pStyle w:val="a3"/>
        <w:tabs>
          <w:tab w:val="center" w:pos="8135"/>
        </w:tabs>
        <w:jc w:val="center"/>
        <w:rPr>
          <w:rFonts w:ascii="TH Sarabun New" w:hAnsi="TH Sarabun New" w:cs="TH Sarabun New"/>
          <w:b/>
          <w:bCs/>
          <w:szCs w:val="32"/>
          <w:cs/>
        </w:rPr>
      </w:pPr>
      <w:r w:rsidRPr="00054C18">
        <w:rPr>
          <w:rFonts w:ascii="TH Sarabun New" w:hAnsi="TH Sarabun New" w:cs="TH Sarabun New"/>
          <w:b/>
          <w:bCs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:rsidR="00463523" w:rsidRPr="00054C18" w:rsidRDefault="00463523" w:rsidP="00463523">
      <w:pPr>
        <w:pStyle w:val="a3"/>
        <w:jc w:val="center"/>
        <w:rPr>
          <w:rFonts w:ascii="TH Sarabun New" w:hAnsi="TH Sarabun New" w:cs="TH Sarabun New"/>
          <w:szCs w:val="32"/>
          <w:cs/>
        </w:rPr>
      </w:pPr>
      <w:r w:rsidRPr="00054C18">
        <w:rPr>
          <w:rFonts w:ascii="TH Sarabun New" w:hAnsi="TH Sarabun New" w:cs="TH Sarabun New"/>
          <w:szCs w:val="32"/>
          <w:cs/>
        </w:rPr>
        <w:t>รายวิชา</w:t>
      </w:r>
      <w:r w:rsidRPr="00054C18">
        <w:rPr>
          <w:rFonts w:ascii="TH Sarabun New" w:eastAsia="MS Mincho" w:hAnsi="TH Sarabun New" w:cs="TH Sarabun New"/>
          <w:szCs w:val="32"/>
          <w:cs/>
          <w:lang w:eastAsia="ja-JP"/>
        </w:rPr>
        <w:t>....................ภาษาญี่ปุ่น</w:t>
      </w:r>
      <w:r>
        <w:rPr>
          <w:rFonts w:ascii="TH Sarabun New" w:eastAsia="MS Mincho" w:hAnsi="TH Sarabun New" w:cs="TH Sarabun New" w:hint="cs"/>
          <w:szCs w:val="32"/>
          <w:cs/>
          <w:lang w:eastAsia="ja-JP"/>
        </w:rPr>
        <w:t>...</w:t>
      </w:r>
      <w:r w:rsidRPr="00054C18">
        <w:rPr>
          <w:rFonts w:ascii="TH Sarabun New" w:eastAsia="MS Mincho" w:hAnsi="TH Sarabun New" w:cs="TH Sarabun New"/>
          <w:szCs w:val="32"/>
          <w:cs/>
          <w:lang w:eastAsia="ja-JP"/>
        </w:rPr>
        <w:t xml:space="preserve">................ </w:t>
      </w:r>
      <w:r w:rsidRPr="00054C18">
        <w:rPr>
          <w:rFonts w:ascii="TH Sarabun New" w:hAnsi="TH Sarabun New" w:cs="TH Sarabun New"/>
          <w:szCs w:val="32"/>
          <w:cs/>
        </w:rPr>
        <w:t xml:space="preserve"> รหัสวิชา......... </w:t>
      </w:r>
      <w:r w:rsidRPr="00A3172B">
        <w:rPr>
          <w:rFonts w:ascii="TH Sarabun New" w:hAnsi="TH Sarabun New" w:cs="TH Sarabun New"/>
          <w:szCs w:val="32"/>
          <w:cs/>
        </w:rPr>
        <w:t xml:space="preserve">ญ </w:t>
      </w:r>
      <w:r w:rsidRPr="00A3172B">
        <w:rPr>
          <w:rFonts w:ascii="TH Sarabun New" w:hAnsi="TH Sarabun New" w:cs="TH Sarabun New"/>
          <w:szCs w:val="32"/>
        </w:rPr>
        <w:t>3</w:t>
      </w:r>
      <w:r>
        <w:rPr>
          <w:rFonts w:ascii="TH Sarabun New" w:hAnsi="TH Sarabun New" w:cs="TH Sarabun New"/>
          <w:szCs w:val="32"/>
        </w:rPr>
        <w:t>0</w:t>
      </w:r>
      <w:r w:rsidRPr="00A3172B">
        <w:rPr>
          <w:rFonts w:ascii="TH Sarabun New" w:hAnsi="TH Sarabun New" w:cs="TH Sarabun New"/>
          <w:szCs w:val="32"/>
        </w:rPr>
        <w:t>20</w:t>
      </w:r>
      <w:r>
        <w:rPr>
          <w:rFonts w:ascii="TH Sarabun New" w:hAnsi="TH Sarabun New" w:cs="TH Sarabun New"/>
          <w:szCs w:val="32"/>
        </w:rPr>
        <w:t>6</w:t>
      </w:r>
      <w:r w:rsidRPr="00F257E6">
        <w:rPr>
          <w:rFonts w:ascii="TH Sarabun New" w:hAnsi="TH Sarabun New" w:cs="TH Sarabun New"/>
          <w:color w:val="92D050"/>
          <w:szCs w:val="32"/>
          <w:cs/>
        </w:rPr>
        <w:t>.............</w:t>
      </w:r>
      <w:r w:rsidRPr="00054C18">
        <w:rPr>
          <w:rFonts w:ascii="TH Sarabun New" w:hAnsi="TH Sarabun New" w:cs="TH Sarabun New"/>
          <w:szCs w:val="32"/>
        </w:rPr>
        <w:t xml:space="preserve">     </w:t>
      </w:r>
      <w:r w:rsidRPr="00054C18">
        <w:rPr>
          <w:rFonts w:ascii="TH Sarabun New" w:hAnsi="TH Sarabun New" w:cs="TH Sarabun New"/>
          <w:szCs w:val="32"/>
          <w:cs/>
        </w:rPr>
        <w:t>เวลา......</w:t>
      </w:r>
      <w:r>
        <w:rPr>
          <w:rFonts w:ascii="TH Sarabun New" w:hAnsi="TH Sarabun New" w:cs="TH Sarabun New" w:hint="cs"/>
          <w:szCs w:val="32"/>
          <w:cs/>
        </w:rPr>
        <w:t>120</w:t>
      </w:r>
      <w:r w:rsidRPr="00054C18">
        <w:rPr>
          <w:rFonts w:ascii="TH Sarabun New" w:hAnsi="TH Sarabun New" w:cs="TH Sarabun New"/>
          <w:szCs w:val="32"/>
          <w:cs/>
        </w:rPr>
        <w:t>.......ชั่วโมง</w:t>
      </w:r>
    </w:p>
    <w:p w:rsidR="00463523" w:rsidRPr="00054C18" w:rsidRDefault="00463523" w:rsidP="00463523">
      <w:pPr>
        <w:pStyle w:val="a3"/>
        <w:jc w:val="center"/>
        <w:rPr>
          <w:rFonts w:ascii="TH Sarabun New" w:hAnsi="TH Sarabun New" w:cs="TH Sarabun New"/>
          <w:szCs w:val="32"/>
        </w:rPr>
      </w:pPr>
      <w:r w:rsidRPr="00054C18">
        <w:rPr>
          <w:rFonts w:ascii="TH Sarabun New" w:hAnsi="TH Sarabun New" w:cs="TH Sarabun New"/>
          <w:szCs w:val="32"/>
          <w:cs/>
        </w:rPr>
        <w:t>กลุ่มสาระการเรียนรู้ ภาษาเอเชียตะวันออก   ระดับชั้นมัธยมศึกษาปีที่ ......</w:t>
      </w:r>
      <w:r w:rsidRPr="00054C18">
        <w:rPr>
          <w:rFonts w:ascii="TH Sarabun New" w:hAnsi="TH Sarabun New" w:cs="TH Sarabun New"/>
          <w:szCs w:val="32"/>
        </w:rPr>
        <w:t>6</w:t>
      </w:r>
      <w:r w:rsidRPr="00054C18">
        <w:rPr>
          <w:rFonts w:ascii="TH Sarabun New" w:hAnsi="TH Sarabun New" w:cs="TH Sarabun New"/>
          <w:szCs w:val="32"/>
          <w:cs/>
        </w:rPr>
        <w:t>......  ภาคเรียนที่.....</w:t>
      </w:r>
      <w:r w:rsidRPr="00054C18">
        <w:rPr>
          <w:rFonts w:ascii="TH Sarabun New" w:eastAsia="MS Mincho" w:hAnsi="TH Sarabun New" w:cs="TH Sarabun New"/>
          <w:szCs w:val="32"/>
          <w:lang w:eastAsia="ja-JP"/>
        </w:rPr>
        <w:t>2</w:t>
      </w:r>
      <w:proofErr w:type="gramStart"/>
      <w:r w:rsidRPr="00054C18">
        <w:rPr>
          <w:rFonts w:ascii="TH Sarabun New" w:hAnsi="TH Sarabun New" w:cs="TH Sarabun New"/>
          <w:szCs w:val="32"/>
          <w:cs/>
        </w:rPr>
        <w:t>.....</w:t>
      </w:r>
      <w:proofErr w:type="gramEnd"/>
      <w:r w:rsidRPr="00054C18">
        <w:rPr>
          <w:rFonts w:ascii="TH Sarabun New" w:hAnsi="TH Sarabun New" w:cs="TH Sarabun New"/>
          <w:szCs w:val="32"/>
          <w:cs/>
        </w:rPr>
        <w:t xml:space="preserve"> ปีการศึกษา ...</w:t>
      </w:r>
      <w:r w:rsidRPr="00054C18">
        <w:rPr>
          <w:rFonts w:ascii="TH Sarabun New" w:hAnsi="TH Sarabun New" w:cs="TH Sarabun New"/>
          <w:szCs w:val="32"/>
        </w:rPr>
        <w:t>256</w:t>
      </w:r>
      <w:r>
        <w:rPr>
          <w:rFonts w:ascii="TH Sarabun New" w:hAnsi="TH Sarabun New" w:cs="TH Sarabun New"/>
          <w:szCs w:val="32"/>
        </w:rPr>
        <w:t>6</w:t>
      </w:r>
      <w:r w:rsidRPr="00054C18">
        <w:rPr>
          <w:rFonts w:ascii="TH Sarabun New" w:hAnsi="TH Sarabun New" w:cs="TH Sarabun New"/>
          <w:szCs w:val="32"/>
          <w:cs/>
        </w:rPr>
        <w:t>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5"/>
        <w:gridCol w:w="3708"/>
        <w:gridCol w:w="3702"/>
        <w:gridCol w:w="3708"/>
      </w:tblGrid>
      <w:tr w:rsidR="00463523" w:rsidRPr="00054C18" w:rsidTr="00863FCD">
        <w:tc>
          <w:tcPr>
            <w:tcW w:w="4121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ab/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ab/>
              <w:t>มาตรฐานการเรียนรู้</w:t>
            </w:r>
          </w:p>
        </w:tc>
        <w:tc>
          <w:tcPr>
            <w:tcW w:w="4121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ผลการเรียนรู้</w:t>
            </w: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จุดประสงค์การเรียนรู้</w:t>
            </w:r>
          </w:p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สาระการเรียนรู้</w:t>
            </w:r>
          </w:p>
        </w:tc>
      </w:tr>
      <w:tr w:rsidR="00463523" w:rsidRPr="00054C18" w:rsidTr="00863FCD">
        <w:tc>
          <w:tcPr>
            <w:tcW w:w="4121" w:type="dxa"/>
            <w:vMerge w:val="restart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ต. 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1.1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เข้าใจและตีความเรื่องที่ฟังและอ่านจากสื่อประเภทต่าง ๆ และแสดงความคิดเห็นอย่างมีเหตุผล</w:t>
            </w:r>
          </w:p>
        </w:tc>
        <w:tc>
          <w:tcPr>
            <w:tcW w:w="4121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อ่านออกเสียงคำ กลุ่มคำ ประโยค ข้อความ และบทอ่านสั้นๆ ถูกต้องตามหลักการอ่าน 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1.1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)</w:t>
            </w: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proofErr w:type="gramStart"/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2 .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อ่านออกเสียงตัวอักษร</w:t>
            </w:r>
            <w:proofErr w:type="gramEnd"/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</w:t>
            </w:r>
            <w:proofErr w:type="spellStart"/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ฮิ</w:t>
            </w:r>
            <w:proofErr w:type="spellEnd"/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ระ</w:t>
            </w:r>
            <w:proofErr w:type="spellStart"/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งะ</w:t>
            </w:r>
            <w:proofErr w:type="spellEnd"/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นะ </w:t>
            </w:r>
          </w:p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คะตะคะนะและ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ตัวอักษรคันจิเป็นคำ 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 </w:t>
            </w:r>
          </w:p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คำศัพท์ ประโยค ข้อความ และ</w:t>
            </w:r>
          </w:p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 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บทอ่านสั้น ๆ ได้</w:t>
            </w: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lang w:eastAsia="ja-JP"/>
              </w:rPr>
              <w:t xml:space="preserve">　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ตัวอักษรคันจิและความหมาย</w:t>
            </w:r>
          </w:p>
          <w:p w:rsidR="00463523" w:rsidRPr="00054C18" w:rsidRDefault="00463523" w:rsidP="00863FCD">
            <w:pPr>
              <w:pStyle w:val="a3"/>
              <w:rPr>
                <w:rFonts w:ascii="TH Sarabun New" w:eastAsia="HGKyokashotai" w:hAnsi="TH Sarabun New" w:cs="TH Sarabun New"/>
                <w:szCs w:val="32"/>
              </w:rPr>
            </w:pPr>
          </w:p>
        </w:tc>
      </w:tr>
      <w:tr w:rsidR="00463523" w:rsidRPr="00054C18" w:rsidTr="00863FCD">
        <w:tc>
          <w:tcPr>
            <w:tcW w:w="4121" w:type="dxa"/>
            <w:vMerge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121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เลือกและระบุภาพตรงตามความหมายของคำ กลุ่มคำ ประโยค ข้อความสั้น ๆ ที่ฟังหรืออ่าน  (ต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 1.1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>)</w:t>
            </w: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3.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เลือกหรือระบุภาพตรงตามความหมายจากเรื่องที่ฟังหรืออ่านได้</w:t>
            </w:r>
          </w:p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คำ กลุ่มคำ ประโยคหรือข้อความเกี่ยวกับเรื่องใกล้ตัว เช่น ตนเอง ครอบครัว โรงเรียน อาหาร เครื่องดื่ม</w:t>
            </w:r>
          </w:p>
          <w:p w:rsidR="00463523" w:rsidRPr="00054C18" w:rsidRDefault="00463523" w:rsidP="00863FCD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คำศัพท์ </w:t>
            </w:r>
          </w:p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อักษรคันจิ </w:t>
            </w:r>
          </w:p>
        </w:tc>
      </w:tr>
      <w:tr w:rsidR="00463523" w:rsidRPr="00054C18" w:rsidTr="00863FCD">
        <w:tc>
          <w:tcPr>
            <w:tcW w:w="4121" w:type="dxa"/>
            <w:vMerge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  <w:lang w:eastAsia="ja-JP"/>
              </w:rPr>
            </w:pPr>
          </w:p>
        </w:tc>
        <w:tc>
          <w:tcPr>
            <w:tcW w:w="4121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ตอบคำถามจากการฟังและอ่าน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ประโยค</w:t>
            </w:r>
          </w:p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บทสนทนา ข้อความ หรือบทอ่านสั้นๆ</w:t>
            </w:r>
          </w:p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 (ต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 1.1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>)</w:t>
            </w:r>
          </w:p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</w:rPr>
            </w:pP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>4.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บอกใจความสำคัญจากเรื่องที่ฟังและอ่านตาม สถานการณ์ที่กำหนด และตอบคำถามได้</w:t>
            </w:r>
          </w:p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บทสนทนา ข้อความ บทอ่านสั้น ๆ</w:t>
            </w:r>
          </w:p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ประโยคคำถาม </w:t>
            </w:r>
            <w:proofErr w:type="gramStart"/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แบบตอบรับและปฏิเสธ  แบบให้เลือก</w:t>
            </w:r>
            <w:proofErr w:type="gramEnd"/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 และแบบที่มีคำแสดงคำถาม</w:t>
            </w:r>
          </w:p>
        </w:tc>
      </w:tr>
      <w:tr w:rsidR="00463523" w:rsidRPr="00054C18" w:rsidTr="00863FCD">
        <w:tc>
          <w:tcPr>
            <w:tcW w:w="4121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1.2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      </w:r>
          </w:p>
        </w:tc>
        <w:tc>
          <w:tcPr>
            <w:tcW w:w="4121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พูดโต้ตอบด้วยคำสั้น ๆ ง่าย ๆ ในการแลกเปลี่ยนข้อมูลเกี่ยวกับตนเอง</w:t>
            </w:r>
          </w:p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>เรื่องต่าง ๆ ใกล้ตัว และสถานการณ์ในชีวิตประจำวัน (ต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 1.2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) </w:t>
            </w: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 xml:space="preserve"> 5. </w:t>
            </w:r>
            <w:r w:rsidRPr="00054C18">
              <w:rPr>
                <w:rFonts w:ascii="TH Sarabun New" w:hAnsi="TH Sarabun New" w:cs="TH Sarabun New"/>
                <w:szCs w:val="32"/>
                <w:cs/>
              </w:rPr>
              <w:t>พูด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สนทนาแลกเปลี่ยนข้อมูลกับคู่สนทนาได้</w:t>
            </w: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ภาษาที่ใช้ในการสื่อสารระหว่างบุคคล </w:t>
            </w:r>
          </w:p>
          <w:p w:rsidR="00463523" w:rsidRPr="00054C18" w:rsidRDefault="00463523" w:rsidP="00863FCD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ภาษาที่ใช้บอกข้อมูลเกี่ยวกับตนเอง เรื่องต่าง ๆ ใกล้ตัวและสถานการณ์ในชีวิตประจำวัน</w:t>
            </w:r>
          </w:p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</w:rPr>
            </w:pPr>
          </w:p>
        </w:tc>
      </w:tr>
      <w:tr w:rsidR="00463523" w:rsidRPr="00054C18" w:rsidTr="00863FCD">
        <w:tc>
          <w:tcPr>
            <w:tcW w:w="4121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lastRenderedPageBreak/>
              <w:t xml:space="preserve">ต. </w:t>
            </w:r>
            <w:proofErr w:type="gramStart"/>
            <w:r w:rsidRPr="00054C18">
              <w:rPr>
                <w:rFonts w:ascii="TH Sarabun New" w:hAnsi="TH Sarabun New" w:cs="TH Sarabun New"/>
                <w:szCs w:val="32"/>
              </w:rPr>
              <w:t xml:space="preserve">1.3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นำเสนอข้อมูลข่าวสาร</w:t>
            </w:r>
            <w:proofErr w:type="gramEnd"/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ความคิดรวบยอด และความคิดเห็นในเรื่องต่าง ๆ โดยการพูดและการเขียน</w:t>
            </w:r>
          </w:p>
        </w:tc>
        <w:tc>
          <w:tcPr>
            <w:tcW w:w="4121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พูดและเขียนข้อมูลเกี่ยวกับตนเอง เพื่อนกิจวัตรประจำวัน และสิ่งแวดล้อมใกล้ตัว (ต 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1.3)</w:t>
            </w: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6.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พูดเพื่อนำเสนอข้อมูลเกี่ยวกับตนเองและคู่สนทนาได้</w:t>
            </w: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ภาษาในการนำเสนอข้อมูลเกี่ยวกับตนเอง เพื่อน กิจวัตรประจำวัน และสิ่งแวดล้อมใกล้ตัว</w:t>
            </w:r>
          </w:p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  <w:lang w:eastAsia="ja-JP"/>
              </w:rPr>
            </w:pPr>
          </w:p>
        </w:tc>
      </w:tr>
      <w:tr w:rsidR="00463523" w:rsidRPr="00054C18" w:rsidTr="00863FCD">
        <w:tc>
          <w:tcPr>
            <w:tcW w:w="4121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2.1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</w:tc>
        <w:tc>
          <w:tcPr>
            <w:tcW w:w="4121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>ใช้ถ้อยคำ น้ำเสียง และกิริยาท่าทางอย่างสุภาพ ตามมารยาทสังคมและวัฒนธรรมของญี่ปุ่น</w:t>
            </w:r>
          </w:p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 xml:space="preserve"> (ต</w:t>
            </w:r>
            <w:r w:rsidRPr="00054C18">
              <w:rPr>
                <w:rFonts w:ascii="TH Sarabun New" w:hAnsi="TH Sarabun New" w:cs="TH Sarabun New"/>
                <w:szCs w:val="32"/>
                <w:lang w:eastAsia="ja-JP"/>
              </w:rPr>
              <w:t xml:space="preserve"> 2.1</w:t>
            </w: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>)</w:t>
            </w: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>7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>.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 xml:space="preserve"> ใช้ภาษา น้ำเสียง และกิริยาท่าทางอย่างสุภาพตามสถานการณ์ที่กำหนดได้</w:t>
            </w: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การใช้ถ้อยคำ น้ำเสียง และกิริยาท่าทางในการสนทนาตามมารยาทสังคมและวัฒนธรรมของญี่ปุ่น </w:t>
            </w:r>
          </w:p>
        </w:tc>
      </w:tr>
      <w:tr w:rsidR="00463523" w:rsidRPr="00054C18" w:rsidTr="00863FCD">
        <w:trPr>
          <w:trHeight w:val="2240"/>
        </w:trPr>
        <w:tc>
          <w:tcPr>
            <w:tcW w:w="4121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2.2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      </w:r>
          </w:p>
        </w:tc>
        <w:tc>
          <w:tcPr>
            <w:tcW w:w="4121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>บอกความเหมือนหรือความแตกต่างของ</w:t>
            </w:r>
          </w:p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การเรียงลำดับคำตาม</w:t>
            </w: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>โครงสร้างประโยคของภาษาญี่ปุ่นและ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ภาษาไทย 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2.2)</w:t>
            </w:r>
          </w:p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>8.</w:t>
            </w: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>จำแนกความแตกต่างของการเรียงลำดับคำตามโครงสร้างประโยคในภาษาญี่ปุ่นและภาษาไทยได้</w:t>
            </w: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>ความเหมือนหรือความแตกต่างของ</w:t>
            </w:r>
          </w:p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การเรียงลำดับคำตามโครงสร้างประโยคของภาษาญี่ปุ่นและภาษาไทย</w:t>
            </w:r>
          </w:p>
        </w:tc>
      </w:tr>
      <w:tr w:rsidR="00463523" w:rsidRPr="00054C18" w:rsidTr="00863FCD">
        <w:tc>
          <w:tcPr>
            <w:tcW w:w="4121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3.1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ใช้ภาษาต่างประเทศในการเชื่อมโยงความรู้กับกลุ่มสาระการเรียนรู้อื่นและเป็นพื้นฐานในการพัฒนา แสวงหาความรู้ และเปิดโลกทัศน์ของตน</w:t>
            </w:r>
          </w:p>
        </w:tc>
        <w:tc>
          <w:tcPr>
            <w:tcW w:w="4121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 xml:space="preserve">บอกคำศัพท์ที่เกี่ยวข้องกับกลุ่มสาระการเรียนรู้อื่นและนำเสนอด้วยการพูดหรือเขียน (ต </w:t>
            </w:r>
            <w:r w:rsidRPr="00054C18">
              <w:rPr>
                <w:rFonts w:ascii="TH Sarabun New" w:hAnsi="TH Sarabun New" w:cs="TH Sarabun New"/>
                <w:szCs w:val="32"/>
                <w:lang w:eastAsia="ja-JP"/>
              </w:rPr>
              <w:t>3.1)</w:t>
            </w: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lang w:eastAsia="ja-JP"/>
              </w:rPr>
              <w:t xml:space="preserve">9.  </w:t>
            </w: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>เขียนคำศัพท์ที่เกี่ยวข้องกับกลุ่มสาระอื่น ๆ</w:t>
            </w:r>
          </w:p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  <w:cs/>
                <w:lang w:eastAsia="ja-JP"/>
              </w:rPr>
            </w:pP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</w:rPr>
            </w:pPr>
            <w:r w:rsidRPr="00054C18">
              <w:rPr>
                <w:rFonts w:ascii="Cambria Math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hAnsi="TH Sarabun New" w:cs="TH Sarabun New"/>
                <w:szCs w:val="32"/>
                <w:cs/>
                <w:lang w:eastAsia="ja-JP"/>
              </w:rPr>
              <w:t xml:space="preserve"> คำศัพท์ที่เกี่ยวข้องกับกลุ่มสาระการเรียนรู้อื่น เช่น </w:t>
            </w:r>
          </w:p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</w:rPr>
            </w:pPr>
          </w:p>
        </w:tc>
      </w:tr>
      <w:tr w:rsidR="00463523" w:rsidRPr="00054C18" w:rsidTr="00863FCD">
        <w:tc>
          <w:tcPr>
            <w:tcW w:w="4121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4.1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ใช้ภาษาต่างประเทศในสถานการณ์ต่าง ๆ ทั้งในสถานศึกษา ชุมขน และสังคม</w:t>
            </w:r>
          </w:p>
        </w:tc>
        <w:tc>
          <w:tcPr>
            <w:tcW w:w="4121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ใช้ภาษาสื่อสารในสถานการณ์จริงหรือสถานการณ์จำลองที่เกิดขึ้นในห้องเรียน สถานศึกษา และในชีวิตประจำวัน (ต</w:t>
            </w: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 4.1)</w:t>
            </w: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</w:rPr>
              <w:t xml:space="preserve">10. 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พูดสื่อสารในสถานการณ์จริงหรือสถานการณ์จำลองในห้องเรียน สถานศึกษา และในชีวิตประจำวันได้</w:t>
            </w: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 เช่น การทักทาย </w:t>
            </w:r>
          </w:p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  <w:lang w:eastAsia="ja-JP"/>
              </w:rPr>
            </w:pPr>
          </w:p>
        </w:tc>
      </w:tr>
      <w:tr w:rsidR="00463523" w:rsidRPr="00054C18" w:rsidTr="00863FCD">
        <w:tc>
          <w:tcPr>
            <w:tcW w:w="4121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hAnsi="TH Sarabun New" w:cs="TH Sarabun New"/>
                <w:szCs w:val="32"/>
                <w:cs/>
              </w:rPr>
              <w:lastRenderedPageBreak/>
              <w:t xml:space="preserve">ต </w:t>
            </w:r>
            <w:r w:rsidRPr="00054C18">
              <w:rPr>
                <w:rFonts w:ascii="TH Sarabun New" w:hAnsi="TH Sarabun New" w:cs="TH Sarabun New"/>
                <w:szCs w:val="32"/>
              </w:rPr>
              <w:t xml:space="preserve">4.2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ใช้ภาษาต่างประเทศเป็นเครื่องมือพื้นฐานในการศึกษาต่อ การประกอบอาชีพ และการแลกเปลี่ยนเรียนรู้กับสังคมโลก</w:t>
            </w:r>
          </w:p>
        </w:tc>
        <w:tc>
          <w:tcPr>
            <w:tcW w:w="4121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เผยแพร่หรือประชาสัมพันธ์ข่าวสารโรงเรียนโดยใช้ภาษาญี่ปุ่นง่าย ๆ</w:t>
            </w: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</w:pPr>
            <w:r w:rsidRPr="00054C18">
              <w:rPr>
                <w:rFonts w:ascii="TH Sarabun New" w:eastAsia="MS Mincho" w:hAnsi="TH Sarabun New" w:cs="TH Sarabun New"/>
                <w:szCs w:val="32"/>
                <w:lang w:eastAsia="ja-JP"/>
              </w:rPr>
              <w:t xml:space="preserve">11. </w:t>
            </w:r>
            <w:r w:rsidRPr="00054C18">
              <w:rPr>
                <w:rFonts w:ascii="TH Sarabun New" w:eastAsia="MS Mincho" w:hAnsi="TH Sarabun New" w:cs="TH Sarabun New"/>
                <w:szCs w:val="32"/>
                <w:cs/>
                <w:lang w:eastAsia="ja-JP"/>
              </w:rPr>
              <w:t>นำเสนอข่าวสารของห้องเรียน หรือของโรงเรียน โดยใช้ภาษาญี่ปุ่นง่าย ๆ ได้</w:t>
            </w:r>
          </w:p>
        </w:tc>
        <w:tc>
          <w:tcPr>
            <w:tcW w:w="4122" w:type="dxa"/>
            <w:shd w:val="clear" w:color="auto" w:fill="auto"/>
          </w:tcPr>
          <w:p w:rsidR="00463523" w:rsidRPr="00054C18" w:rsidRDefault="00463523" w:rsidP="00863FCD">
            <w:pPr>
              <w:pStyle w:val="a3"/>
              <w:rPr>
                <w:rFonts w:ascii="TH Sarabun New" w:eastAsia="HGKyokashotai" w:hAnsi="TH Sarabun New" w:cs="TH Sarabun New"/>
                <w:szCs w:val="32"/>
                <w:lang w:eastAsia="ja-JP"/>
              </w:rPr>
            </w:pPr>
            <w:r w:rsidRPr="00054C18">
              <w:rPr>
                <w:rFonts w:ascii="Cambria Math" w:eastAsia="HGKyokashotai" w:hAnsi="Cambria Math" w:cs="Cambria Math"/>
                <w:szCs w:val="32"/>
                <w:lang w:eastAsia="ja-JP"/>
              </w:rPr>
              <w:t>◆</w:t>
            </w: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>การใช้ภาษาญี่ปุ่นในการเผยแพร่หรือประชาสัมพันธ์ข้อมูลข่าวสารโรงเรียน</w:t>
            </w:r>
          </w:p>
          <w:p w:rsidR="00463523" w:rsidRPr="00054C18" w:rsidRDefault="00463523" w:rsidP="00863FCD">
            <w:pPr>
              <w:pStyle w:val="a3"/>
              <w:rPr>
                <w:rFonts w:ascii="TH Sarabun New" w:hAnsi="TH Sarabun New" w:cs="TH Sarabun New"/>
                <w:szCs w:val="32"/>
                <w:cs/>
              </w:rPr>
            </w:pPr>
            <w:r w:rsidRPr="00054C18">
              <w:rPr>
                <w:rFonts w:ascii="TH Sarabun New" w:eastAsia="HGKyokashotai" w:hAnsi="TH Sarabun New" w:cs="TH Sarabun New"/>
                <w:szCs w:val="32"/>
                <w:cs/>
                <w:lang w:eastAsia="ja-JP"/>
              </w:rPr>
              <w:t xml:space="preserve">เช่น โปสเตอร์กิจกรรม    ป้ายนิเทศ </w:t>
            </w:r>
          </w:p>
        </w:tc>
      </w:tr>
    </w:tbl>
    <w:p w:rsidR="00463523" w:rsidRPr="008D5863" w:rsidRDefault="00463523" w:rsidP="00463523">
      <w:pPr>
        <w:pStyle w:val="a3"/>
        <w:rPr>
          <w:rFonts w:ascii="TH Sarabun New" w:hAnsi="TH Sarabun New" w:cs="TH Sarabun New" w:hint="cs"/>
          <w:b/>
          <w:bCs/>
          <w:szCs w:val="32"/>
        </w:rPr>
      </w:pPr>
    </w:p>
    <w:p w:rsidR="00463523" w:rsidRPr="00463523" w:rsidRDefault="00463523"/>
    <w:sectPr w:rsidR="00463523" w:rsidRPr="00463523" w:rsidSect="008D5863">
      <w:pgSz w:w="16838" w:h="11906" w:orient="landscape" w:code="9"/>
      <w:pgMar w:top="709" w:right="962" w:bottom="851" w:left="993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Kyokashotai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23"/>
    <w:rsid w:val="003F2943"/>
    <w:rsid w:val="00463523"/>
    <w:rsid w:val="00C7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17D48"/>
  <w15:chartTrackingRefBased/>
  <w15:docId w15:val="{CB6C4EFD-36FA-4EA4-9D22-8928FE16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523"/>
    <w:pPr>
      <w:spacing w:after="0" w:line="240" w:lineRule="auto"/>
    </w:pPr>
    <w:rPr>
      <w:rFonts w:ascii="AngsanaUPC" w:eastAsia="Cordia New" w:hAnsi="AngsanaUPC" w:cs="AngsanaUPC"/>
      <w:kern w:val="0"/>
      <w:sz w:val="32"/>
      <w:szCs w:val="3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523"/>
    <w:pPr>
      <w:spacing w:after="0" w:line="240" w:lineRule="auto"/>
    </w:pPr>
    <w:rPr>
      <w:rFonts w:ascii="AngsanaUPC" w:eastAsia="Cordia New" w:hAnsi="AngsanaUPC" w:cs="Angsana New"/>
      <w:kern w:val="0"/>
      <w:sz w:val="32"/>
      <w:szCs w:val="4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1</cp:revision>
  <dcterms:created xsi:type="dcterms:W3CDTF">2023-05-15T01:53:00Z</dcterms:created>
  <dcterms:modified xsi:type="dcterms:W3CDTF">2023-05-15T02:15:00Z</dcterms:modified>
</cp:coreProperties>
</file>