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rPr>
          <w:rFonts w:ascii="Cordia New" w:cs="Cordia New" w:hAnsi="Cordia New" w:eastAsia="Cordia New"/>
          <w:b w:val="0"/>
          <w:bCs w:val="0"/>
          <w:sz w:val="28"/>
          <w:szCs w:val="28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line">
                  <wp:posOffset>295275</wp:posOffset>
                </wp:positionV>
                <wp:extent cx="1733550" cy="361950"/>
                <wp:effectExtent l="0" t="0" r="0" b="0"/>
                <wp:wrapNone/>
                <wp:docPr id="1073741825" name="officeArt object" descr="สำหรับรายวิชาพื้นฐาน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jc w:val="center"/>
                            </w:pPr>
                            <w:r>
                              <w:rPr>
                                <w:rFonts w:ascii="TH SarabunPSK" w:hAnsi="TH SarabunPSK"/>
                                <w:outline w:val="0"/>
                                <w:color w:val="ff0000"/>
                                <w:u w:color="ff0000"/>
                                <w:rtl w:val="0"/>
                                <w:lang w:val="en-US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654.8pt;margin-top:23.2pt;width:136.5pt;height:28.5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jc w:val="center"/>
                      </w:pPr>
                      <w:r>
                        <w:rPr>
                          <w:rFonts w:ascii="TH SarabunPSK" w:hAnsi="TH SarabunPSK"/>
                          <w:outline w:val="0"/>
                          <w:color w:val="ff0000"/>
                          <w:u w:color="ff0000"/>
                          <w:rtl w:val="0"/>
                          <w:lang w:val="en-US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สำหรับรายวิชาพื้นฐาน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line">
                  <wp:posOffset>295275</wp:posOffset>
                </wp:positionV>
                <wp:extent cx="1733550" cy="361950"/>
                <wp:effectExtent l="0" t="0" r="0" b="0"/>
                <wp:wrapNone/>
                <wp:docPr id="1073741826" name="officeArt object" descr="สำหรับรายวิชาพื้นฐาน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jc w:val="center"/>
                            </w:pPr>
                            <w:r>
                              <w:rPr>
                                <w:rFonts w:ascii="TH SarabunPSK" w:hAnsi="TH SarabunPSK"/>
                                <w:outline w:val="0"/>
                                <w:color w:val="ff0000"/>
                                <w:u w:color="ff0000"/>
                                <w:rtl w:val="0"/>
                                <w:lang w:val="en-US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654.8pt;margin-top:23.2pt;width:136.5pt;height:28.5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jc w:val="center"/>
                      </w:pPr>
                      <w:r>
                        <w:rPr>
                          <w:rFonts w:ascii="TH SarabunPSK" w:hAnsi="TH SarabunPSK"/>
                          <w:outline w:val="0"/>
                          <w:color w:val="ff0000"/>
                          <w:u w:color="ff0000"/>
                          <w:rtl w:val="0"/>
                          <w:lang w:val="en-US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สำหรับรายวิชาพื้นฐาน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line">
                  <wp:posOffset>295275</wp:posOffset>
                </wp:positionV>
                <wp:extent cx="1733550" cy="361950"/>
                <wp:effectExtent l="0" t="0" r="0" b="0"/>
                <wp:wrapNone/>
                <wp:docPr id="1073741827" name="officeArt object" descr="สำหรับรายวิชาพื้นฐาน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jc w:val="center"/>
                            </w:pPr>
                            <w:r>
                              <w:rPr>
                                <w:rFonts w:ascii="TH SarabunPSK" w:hAnsi="TH SarabunPSK"/>
                                <w:outline w:val="0"/>
                                <w:color w:val="ff0000"/>
                                <w:u w:color="ff0000"/>
                                <w:rtl w:val="0"/>
                                <w:lang w:val="en-US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654.8pt;margin-top:23.2pt;width:136.5pt;height:28.5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jc w:val="center"/>
                      </w:pPr>
                      <w:r>
                        <w:rPr>
                          <w:rFonts w:ascii="TH SarabunPSK" w:hAnsi="TH SarabunPSK"/>
                          <w:outline w:val="0"/>
                          <w:color w:val="ff0000"/>
                          <w:u w:color="ff0000"/>
                          <w:rtl w:val="0"/>
                          <w:lang w:val="en-US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สำหรับรายวิชาพื้นฐาน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Fonts w:ascii="TH SarabunPSK" w:hAnsi="TH SarabunPSK"/>
          <w:sz w:val="32"/>
          <w:szCs w:val="32"/>
          <w:rtl w:val="0"/>
          <w:lang w:val="en-US"/>
        </w:rPr>
        <w:t>บันทึกคำอธิบายรายวิช</w:t>
      </w:r>
      <w:r>
        <w:rPr>
          <w:rFonts w:ascii="TH SarabunPSK" w:hAnsi="TH SarabunPSK"/>
          <w:sz w:val="32"/>
          <w:szCs w:val="32"/>
          <w:rtl w:val="0"/>
        </w:rPr>
        <w:t>าเพิ่มเติม</w:t>
      </w:r>
    </w:p>
    <w:p>
      <w:pPr>
        <w:pStyle w:val="No Spacing"/>
        <w:spacing w:line="276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</w:p>
    <w:p>
      <w:pPr>
        <w:pStyle w:val="No Spacing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  <w:lang w:val="en-US"/>
        </w:rPr>
        <w:t>รหัสวิชา ว</w:t>
      </w:r>
      <w:r>
        <w:rPr>
          <w:rFonts w:ascii="TH SarabunPSK" w:hAnsi="TH SarabunPSK"/>
          <w:sz w:val="32"/>
          <w:szCs w:val="32"/>
          <w:rtl w:val="0"/>
          <w:lang w:val="en-US"/>
        </w:rPr>
        <w:t>30201</w:t>
      </w:r>
      <w:r>
        <w:rPr>
          <w:rFonts w:ascii="TH SarabunPSK" w:hAnsi="TH SarabunPSK"/>
          <w:sz w:val="32"/>
          <w:szCs w:val="32"/>
          <w:rtl w:val="0"/>
          <w:lang w:val="en-US"/>
        </w:rPr>
        <w:t xml:space="preserve">     รายวิชา ศักยภาพทางวิทยาศาสตร์ 1    กลุ่มสาระการเรียนรู้วิทยาศาสตร์และเทคโนโลยี</w:t>
      </w:r>
    </w:p>
    <w:p>
      <w:pPr>
        <w:pStyle w:val="No Spacing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  <w:lang w:val="en-US"/>
        </w:rPr>
        <w:t xml:space="preserve">ชั้นมัธยมศึกษาปีที่ </w:t>
      </w:r>
      <w:r>
        <w:rPr>
          <w:rFonts w:ascii="TH SarabunPSK" w:hAnsi="TH SarabunPSK"/>
          <w:sz w:val="32"/>
          <w:szCs w:val="32"/>
          <w:rtl w:val="0"/>
          <w:lang w:val="en-US"/>
        </w:rPr>
        <w:t>4</w:t>
      </w:r>
      <w:r>
        <w:rPr>
          <w:rFonts w:ascii="TH SarabunPSK" w:hAnsi="TH SarabunPSK"/>
          <w:sz w:val="32"/>
          <w:szCs w:val="32"/>
          <w:rtl w:val="0"/>
          <w:lang w:val="en-US"/>
        </w:rPr>
        <w:t xml:space="preserve">               ภาคเรียนที่ </w:t>
      </w:r>
      <w:r>
        <w:rPr>
          <w:rFonts w:ascii="TH SarabunPSK" w:hAnsi="TH SarabunPSK"/>
          <w:sz w:val="32"/>
          <w:szCs w:val="32"/>
          <w:rtl w:val="0"/>
          <w:lang w:val="en-US"/>
        </w:rPr>
        <w:t>1</w:t>
      </w:r>
      <w:r>
        <w:rPr>
          <w:rFonts w:ascii="TH SarabunPSK" w:hAnsi="TH SarabunPSK"/>
          <w:sz w:val="32"/>
          <w:szCs w:val="32"/>
          <w:rtl w:val="0"/>
          <w:lang w:val="en-US"/>
        </w:rPr>
        <w:t xml:space="preserve">                  เวลา </w:t>
      </w:r>
      <w:r>
        <w:rPr>
          <w:rFonts w:ascii="TH SarabunPSK" w:hAnsi="TH SarabunPSK"/>
          <w:sz w:val="32"/>
          <w:szCs w:val="32"/>
          <w:rtl w:val="0"/>
          <w:lang w:val="en-US"/>
        </w:rPr>
        <w:t>4</w:t>
      </w:r>
      <w:r>
        <w:rPr>
          <w:rFonts w:ascii="TH SarabunPSK" w:hAnsi="TH SarabunPSK"/>
          <w:sz w:val="32"/>
          <w:szCs w:val="32"/>
          <w:rtl w:val="0"/>
          <w:lang w:val="en-US"/>
        </w:rPr>
        <w:t xml:space="preserve">0 ชั่วโมง     </w:t>
        <w:tab/>
        <w:t>จำนวน 1 หน่วยกิต</w:t>
      </w:r>
    </w:p>
    <w:p>
      <w:pPr>
        <w:pStyle w:val="No Spacing"/>
        <w:jc w:val="both"/>
        <w:rPr>
          <w:rFonts w:ascii="TH SarabunPSK" w:cs="TH SarabunPSK" w:hAnsi="TH SarabunPSK" w:eastAsia="TH SarabunPSK"/>
          <w:sz w:val="16"/>
          <w:szCs w:val="16"/>
        </w:rPr>
      </w:pPr>
    </w:p>
    <w:p>
      <w:pPr>
        <w:pStyle w:val="No Spacing"/>
        <w:ind w:firstLine="720"/>
        <w:jc w:val="both"/>
        <w:rPr>
          <w:rFonts w:ascii="TH SarabunPSK" w:cs="TH SarabunPSK" w:hAnsi="TH SarabunPSK" w:eastAsia="TH SarabunPSK"/>
          <w:sz w:val="28"/>
          <w:szCs w:val="28"/>
        </w:rPr>
      </w:pPr>
      <w:r>
        <w:rPr>
          <w:rFonts w:ascii="TH SarabunPSK" w:hAnsi="TH SarabunPSK"/>
          <w:sz w:val="28"/>
          <w:szCs w:val="28"/>
          <w:rtl w:val="0"/>
          <w:lang w:val="en-US"/>
        </w:rPr>
        <w:t>สืบค้นข้อมูล อภิปราย วิเคราะห์ สังเคราะห์ วิพากย์และนำเสนอการศึกษา ทดลองจากสถานการณ์ที่กำหนดด้วยตัวแปร ความสัมพันธ์ หลักการ และทฤษฎีเชิงฟิสิกส์ จัดกลุ่ม แบ่งหน้าที่ในการสืบเสาะหาความรู้ การสำรวจตรวจสอบ การสืบค้นข้อมูลและการอภิปรายผลการศึกษา นำเสนอผลการศึกษาโดยแสดงความสามารถในการสื่อสารสิ่งที่เรียนรู้ อภิปราย และวิพากษ์การศึกษา โดยใช้หลักฐานเชิงประจักษ์ได้</w:t>
      </w:r>
    </w:p>
    <w:p>
      <w:pPr>
        <w:pStyle w:val="No Spacing"/>
        <w:ind w:firstLine="720"/>
        <w:jc w:val="both"/>
        <w:rPr>
          <w:rFonts w:ascii="TH SarabunPSK" w:cs="TH SarabunPSK" w:hAnsi="TH SarabunPSK" w:eastAsia="TH SarabunPSK"/>
          <w:sz w:val="28"/>
          <w:szCs w:val="28"/>
        </w:rPr>
      </w:pPr>
      <w:r>
        <w:rPr>
          <w:rFonts w:ascii="TH SarabunPSK" w:hAnsi="TH SarabunPSK"/>
          <w:sz w:val="28"/>
          <w:szCs w:val="28"/>
          <w:rtl w:val="0"/>
          <w:lang w:val="en-US"/>
        </w:rPr>
        <w:t>เพื่อให้เกิดความรู้ ความคิด ความเข้าใจ และสื่อสารสิ่งที่เรียนรู้ มีความสามารถในการตัดสินใจและประเมินความถูกต้องของการศึกษาทางฟิสิกส์ โดยมีหลักการ และหลักฐาน ที่สัมพันธ์กันเพื่อส่งเสริมความน่าเชื่อถือของข้อเสนอได้</w:t>
      </w:r>
    </w:p>
    <w:p>
      <w:pPr>
        <w:pStyle w:val="No Spacing"/>
        <w:ind w:firstLine="720"/>
        <w:jc w:val="both"/>
        <w:rPr>
          <w:rFonts w:ascii="TH SarabunPSK" w:cs="TH SarabunPSK" w:hAnsi="TH SarabunPSK" w:eastAsia="TH SarabunPSK"/>
          <w:sz w:val="32"/>
          <w:szCs w:val="32"/>
        </w:rPr>
      </w:pPr>
    </w:p>
    <w:p>
      <w:pPr>
        <w:pStyle w:val="Normal.0"/>
        <w:jc w:val="both"/>
        <w:rPr>
          <w:rFonts w:ascii="TH SarabunPSK" w:cs="TH SarabunPSK" w:hAnsi="TH SarabunPSK" w:eastAsia="TH SarabunPSK"/>
          <w:sz w:val="16"/>
          <w:szCs w:val="16"/>
        </w:rPr>
      </w:pPr>
    </w:p>
    <w:p>
      <w:pPr>
        <w:pStyle w:val="Normal.0"/>
        <w:jc w:val="both"/>
        <w:rPr>
          <w:rFonts w:ascii="TH SarabunPSK" w:cs="TH SarabunPSK" w:hAnsi="TH SarabunPSK" w:eastAsia="TH SarabunPSK"/>
          <w:sz w:val="16"/>
          <w:szCs w:val="16"/>
        </w:rPr>
      </w:pPr>
    </w:p>
    <w:p>
      <w:pPr>
        <w:pStyle w:val="Normal.0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ผลการเรียนรู้ที่คาดหวัง</w:t>
      </w:r>
    </w:p>
    <w:p>
      <w:pPr>
        <w:pStyle w:val="Normal.0"/>
        <w:jc w:val="both"/>
        <w:rPr>
          <w:rFonts w:ascii="TH SarabunPSK" w:cs="TH SarabunPSK" w:hAnsi="TH SarabunPSK" w:eastAsia="TH SarabunPSK"/>
          <w:sz w:val="16"/>
          <w:szCs w:val="16"/>
        </w:rPr>
      </w:pPr>
    </w:p>
    <w:p>
      <w:pPr>
        <w:pStyle w:val="Normal.0"/>
        <w:ind w:firstLine="720"/>
        <w:jc w:val="both"/>
        <w:rPr>
          <w:rFonts w:ascii="TH SarabunPSK" w:cs="TH SarabunPSK" w:hAnsi="TH SarabunPSK" w:eastAsia="TH SarabunPSK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H SarabunPSK" w:hAnsi="TH SarabunPSK"/>
          <w:rtl w:val="0"/>
          <w:lang w:val="en-US"/>
        </w:rPr>
        <w:t xml:space="preserve">1. </w:t>
      </w:r>
      <w:r>
        <w:rPr>
          <w:rFonts w:ascii="TH SarabunPSK" w:hAnsi="TH SarabunPSK"/>
          <w:sz w:val="32"/>
          <w:szCs w:val="32"/>
          <w:rtl w:val="0"/>
          <w:lang w:val="en-US"/>
        </w:rPr>
        <w:t>ใช้เทคโนโลยีสืบค้นข้อมูล ตรวจสอบความน่าเชื่อถือของข้อมูล เชื่อมโยงความสัมพันธ์ของข้อมูล กับการศึกษา ผ่านสถานการณ์ตัวอย่างได้</w:t>
      </w:r>
    </w:p>
    <w:p>
      <w:pPr>
        <w:pStyle w:val="Normal.0"/>
        <w:ind w:firstLine="720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  <w:lang w:val="en-US"/>
        </w:rPr>
        <w:t xml:space="preserve">2. </w:t>
      </w:r>
      <w:r>
        <w:rPr>
          <w:rFonts w:ascii="TH SarabunPSK" w:hAnsi="TH SarabunPSK"/>
          <w:sz w:val="32"/>
          <w:szCs w:val="32"/>
          <w:rtl w:val="0"/>
          <w:lang w:val="en-US"/>
        </w:rPr>
        <w:t>วิเคราะห์ สังเคราะห์และออกแบบ วิธีการศึกษา และตรวจสอบความน่าเชื่อถือ จากของมูลและหลักฐานที่เกี่ยวข้อง อย่างสมเหตุสมผลได้</w:t>
      </w:r>
    </w:p>
    <w:p>
      <w:pPr>
        <w:pStyle w:val="Normal.0"/>
        <w:ind w:firstLine="720"/>
        <w:jc w:val="both"/>
        <w:rPr>
          <w:rFonts w:ascii="TH SarabunPSK" w:cs="TH SarabunPSK" w:hAnsi="TH SarabunPSK" w:eastAsia="TH SarabunPSK"/>
        </w:rPr>
      </w:pPr>
      <w:r>
        <w:rPr>
          <w:rFonts w:ascii="TH SarabunPSK" w:hAnsi="TH SarabunPSK"/>
          <w:sz w:val="32"/>
          <w:szCs w:val="32"/>
          <w:rtl w:val="0"/>
          <w:lang w:val="en-US"/>
        </w:rPr>
        <w:t xml:space="preserve">3. </w:t>
      </w:r>
      <w:r>
        <w:rPr>
          <w:rFonts w:ascii="TH SarabunPSK" w:hAnsi="TH SarabunPSK"/>
          <w:sz w:val="32"/>
          <w:szCs w:val="32"/>
          <w:rtl w:val="0"/>
          <w:lang w:val="en-US"/>
        </w:rPr>
        <w:t>นำเสนอข้อโต้แย้งโดยใช้ผลของการศึกษา วิธีการ และนำองค์ความรู้ที่ได้ไปใช้แก้ปัญหาในสถานการณ์ใหม่และในชีวิตจริง ผ่านสื่อ อุปกรณ์ และวิธีการนำเสนอด้วยเทคโนโลยีที่เหมาะสมได้</w:t>
      </w:r>
    </w:p>
    <w:p>
      <w:pPr>
        <w:pStyle w:val="Normal.0"/>
        <w:jc w:val="both"/>
        <w:rPr>
          <w:rFonts w:ascii="TH SarabunPSK" w:cs="TH SarabunPSK" w:hAnsi="TH SarabunPSK" w:eastAsia="TH SarabunPSK"/>
          <w:sz w:val="16"/>
          <w:szCs w:val="16"/>
        </w:rPr>
      </w:pPr>
    </w:p>
    <w:p>
      <w:pPr>
        <w:pStyle w:val="Normal.0"/>
        <w:jc w:val="both"/>
        <w:rPr>
          <w:rFonts w:ascii="TH SarabunPSK" w:cs="TH SarabunPSK" w:hAnsi="TH SarabunPSK" w:eastAsia="TH SarabunPSK"/>
          <w:b w:val="1"/>
          <w:bCs w:val="1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  <w:lang w:val="en-US"/>
        </w:rPr>
        <w:t xml:space="preserve">รวมทั้งหมด </w:t>
      </w:r>
      <w:r>
        <w:rPr>
          <w:rFonts w:ascii="TH SarabunPSK" w:hAnsi="TH SarabunPSK"/>
          <w:sz w:val="32"/>
          <w:szCs w:val="32"/>
          <w:rtl w:val="0"/>
          <w:lang w:val="en-US"/>
        </w:rPr>
        <w:t xml:space="preserve">3 </w:t>
      </w:r>
      <w:r>
        <w:rPr>
          <w:rFonts w:ascii="TH SarabunPSK" w:hAnsi="TH SarabunPSK"/>
          <w:sz w:val="32"/>
          <w:szCs w:val="32"/>
          <w:rtl w:val="0"/>
        </w:rPr>
        <w:t>ผลการเรียนรู้</w:t>
      </w:r>
    </w:p>
    <w:p>
      <w:pPr>
        <w:pStyle w:val="Normal.0"/>
        <w:jc w:val="both"/>
        <w:rPr>
          <w:rFonts w:ascii="TH SarabunPSK" w:cs="TH SarabunPSK" w:hAnsi="TH SarabunPSK" w:eastAsia="TH SarabunPSK"/>
          <w:b w:val="1"/>
          <w:bCs w:val="1"/>
          <w:sz w:val="32"/>
          <w:szCs w:val="32"/>
        </w:rPr>
      </w:pPr>
    </w:p>
    <w:p>
      <w:pPr>
        <w:pStyle w:val="Title"/>
        <w:jc w:val="both"/>
        <w:rPr>
          <w:rFonts w:ascii="TH SarabunPSK" w:cs="TH SarabunPSK" w:hAnsi="TH SarabunPSK" w:eastAsia="TH SarabunPSK"/>
          <w:sz w:val="32"/>
          <w:szCs w:val="32"/>
        </w:rPr>
      </w:pPr>
    </w:p>
    <w:p>
      <w:pPr>
        <w:pStyle w:val="Title"/>
        <w:jc w:val="both"/>
        <w:rPr>
          <w:rFonts w:ascii="TH SarabunPSK" w:cs="TH SarabunPSK" w:hAnsi="TH SarabunPSK" w:eastAsia="TH SarabunPSK"/>
          <w:sz w:val="32"/>
          <w:szCs w:val="32"/>
        </w:rPr>
      </w:pPr>
    </w:p>
    <w:p>
      <w:pPr>
        <w:pStyle w:val="Title"/>
        <w:jc w:val="both"/>
        <w:rPr>
          <w:rFonts w:ascii="TH SarabunPSK" w:cs="TH SarabunPSK" w:hAnsi="TH SarabunPSK" w:eastAsia="TH SarabunPSK"/>
          <w:sz w:val="32"/>
          <w:szCs w:val="32"/>
        </w:rPr>
      </w:pPr>
    </w:p>
    <w:p>
      <w:pPr>
        <w:pStyle w:val="Title"/>
        <w:jc w:val="both"/>
        <w:rPr>
          <w:rFonts w:ascii="TH SarabunPSK" w:cs="TH SarabunPSK" w:hAnsi="TH SarabunPSK" w:eastAsia="TH SarabunPSK"/>
          <w:sz w:val="32"/>
          <w:szCs w:val="32"/>
        </w:rPr>
      </w:pPr>
    </w:p>
    <w:p>
      <w:pPr>
        <w:pStyle w:val="Title"/>
        <w:jc w:val="both"/>
      </w:pPr>
      <w:r>
        <w:rPr>
          <w:rFonts w:ascii="TH SarabunPSK" w:cs="TH SarabunPSK" w:hAnsi="TH SarabunPSK" w:eastAsia="TH SarabunPSK"/>
          <w:sz w:val="32"/>
          <w:szCs w:val="32"/>
        </w:rPr>
      </w:r>
    </w:p>
    <w:sectPr>
      <w:headerReference w:type="default" r:id="rId4"/>
      <w:footerReference w:type="default" r:id="rId5"/>
      <w:pgSz w:w="11900" w:h="16840" w:orient="portrait"/>
      <w:pgMar w:top="1276" w:right="1134" w:bottom="1134" w:left="1701" w:header="709" w:footer="709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ngsanaUPC">
    <w:charset w:val="00"/>
    <w:family w:val="roman"/>
    <w:pitch w:val="default"/>
  </w:font>
  <w:font w:name="TH SarabunPSK">
    <w:charset w:val="00"/>
    <w:family w:val="roman"/>
    <w:pitch w:val="default"/>
  </w:font>
  <w:font w:name="Cordia New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AngsanaUPC" w:cs="Arial Unicode MS" w:hAnsi="AngsanaUPC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AngsanaUPC"/>
        <a:ea typeface="AngsanaUPC"/>
        <a:cs typeface="AngsanaUPC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