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ind w:left="0" w:right="0" w:firstLine="0"/>
        <w:jc w:val="center"/>
        <w:rPr>
          <w:rFonts w:ascii="TH SarabunPSK" w:cs="TH SarabunPSK" w:hAnsi="TH SarabunPSK" w:eastAsia="TH SarabunPSK"/>
          <w:b w:val="1"/>
          <w:bCs w:val="1"/>
          <w:sz w:val="32"/>
          <w:szCs w:val="32"/>
          <w:u w:color="000000"/>
          <w:rtl w:val="0"/>
        </w:rPr>
      </w:pP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ตารางวิเคราะห์ความสอดคล้องรายวิชา</w:t>
      </w:r>
    </w:p>
    <w:p>
      <w:pPr>
        <w:pStyle w:val="Body"/>
        <w:bidi w:val="0"/>
        <w:ind w:left="0" w:right="0" w:firstLine="0"/>
        <w:jc w:val="center"/>
        <w:rPr>
          <w:rFonts w:ascii="TH SarabunPSK" w:cs="TH SarabunPSK" w:hAnsi="TH SarabunPSK" w:eastAsia="TH SarabunPSK"/>
          <w:b w:val="1"/>
          <w:bCs w:val="1"/>
          <w:sz w:val="32"/>
          <w:szCs w:val="32"/>
          <w:u w:color="000000"/>
          <w:rtl w:val="0"/>
        </w:rPr>
      </w:pP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ระหว่างมาตรฐานการเรียนรู้/ผลการเรียนรู้/จุดประสงค์การเรียนรู้</w:t>
      </w:r>
    </w:p>
    <w:p>
      <w:pPr>
        <w:pStyle w:val="Body"/>
        <w:bidi w:val="0"/>
        <w:ind w:left="0" w:right="0" w:firstLine="0"/>
        <w:jc w:val="center"/>
        <w:rPr>
          <w:rFonts w:ascii="TH SarabunPSK" w:cs="TH SarabunPSK" w:hAnsi="TH SarabunPSK" w:eastAsia="TH SarabunPSK"/>
          <w:b w:val="1"/>
          <w:bCs w:val="1"/>
          <w:sz w:val="32"/>
          <w:szCs w:val="32"/>
          <w:u w:color="000000"/>
          <w:rtl w:val="0"/>
        </w:rPr>
      </w:pPr>
    </w:p>
    <w:p>
      <w:pPr>
        <w:pStyle w:val="Body"/>
        <w:bidi w:val="0"/>
        <w:ind w:left="0" w:right="0" w:firstLine="0"/>
        <w:jc w:val="center"/>
        <w:rPr>
          <w:rFonts w:ascii="TH SarabunPSK" w:cs="TH SarabunPSK" w:hAnsi="TH SarabunPSK" w:eastAsia="TH SarabunPSK"/>
          <w:sz w:val="32"/>
          <w:szCs w:val="32"/>
          <w:u w:color="000000"/>
          <w:rtl w:val="0"/>
        </w:rPr>
      </w:pPr>
      <w:r>
        <w:rPr>
          <w:rFonts w:ascii="TH SarabunPSK" w:hAnsi="TH SarabunPSK"/>
          <w:sz w:val="32"/>
          <w:szCs w:val="32"/>
          <w:u w:color="000000"/>
          <w:rtl w:val="0"/>
        </w:rPr>
        <w:t xml:space="preserve">รายวิชา </w:t>
      </w:r>
      <w:r>
        <w:rPr>
          <w:rFonts w:ascii="TH SarabunPSK" w:hAnsi="TH SarabunPSK"/>
          <w:sz w:val="32"/>
          <w:szCs w:val="32"/>
          <w:u w:color="000000"/>
          <w:rtl w:val="0"/>
        </w:rPr>
        <w:t>ระเบียบวิธีวิจัย</w:t>
      </w:r>
      <w:r>
        <w:rPr>
          <w:rFonts w:ascii="TH SarabunPSK" w:cs="TH SarabunPSK" w:hAnsi="TH SarabunPSK" w:eastAsia="TH SarabunPSK"/>
          <w:sz w:val="32"/>
          <w:szCs w:val="32"/>
          <w:u w:color="000000"/>
          <w:rtl w:val="0"/>
          <w:lang w:val="en-US"/>
        </w:rPr>
        <w:tab/>
      </w:r>
      <w:r>
        <w:rPr>
          <w:rFonts w:ascii="TH SarabunPSK" w:hAnsi="TH SarabunPSK"/>
          <w:sz w:val="32"/>
          <w:szCs w:val="32"/>
          <w:u w:color="000000"/>
          <w:rtl w:val="0"/>
        </w:rPr>
        <w:t xml:space="preserve"> รหัสวิชา ว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>30285</w:t>
      </w:r>
      <w:r>
        <w:rPr>
          <w:rFonts w:ascii="TH SarabunPSK" w:cs="TH SarabunPSK" w:hAnsi="TH SarabunPSK" w:eastAsia="TH SarabunPSK"/>
          <w:sz w:val="32"/>
          <w:szCs w:val="32"/>
          <w:u w:color="000000"/>
          <w:rtl w:val="0"/>
          <w:lang w:val="en-US"/>
        </w:rPr>
        <w:tab/>
      </w:r>
      <w:r>
        <w:rPr>
          <w:rFonts w:ascii="TH SarabunPSK" w:hAnsi="TH SarabunPSK"/>
          <w:sz w:val="32"/>
          <w:szCs w:val="32"/>
          <w:u w:color="000000"/>
          <w:rtl w:val="0"/>
        </w:rPr>
        <w:t xml:space="preserve">จำนวน 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>4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 xml:space="preserve">0 </w:t>
      </w:r>
      <w:r>
        <w:rPr>
          <w:rFonts w:ascii="TH SarabunPSK" w:hAnsi="TH SarabunPSK"/>
          <w:sz w:val="32"/>
          <w:szCs w:val="32"/>
          <w:u w:color="000000"/>
          <w:rtl w:val="0"/>
        </w:rPr>
        <w:t>ชั่วโมง</w:t>
      </w:r>
    </w:p>
    <w:p>
      <w:pPr>
        <w:pStyle w:val="Body"/>
        <w:bidi w:val="0"/>
        <w:ind w:left="0" w:right="0" w:firstLine="0"/>
        <w:jc w:val="center"/>
        <w:rPr>
          <w:rFonts w:ascii="AngsanaUPC" w:cs="AngsanaUPC" w:hAnsi="AngsanaUPC" w:eastAsia="AngsanaUPC"/>
          <w:sz w:val="32"/>
          <w:szCs w:val="32"/>
          <w:u w:color="000000"/>
          <w:rtl w:val="0"/>
        </w:rPr>
      </w:pPr>
      <w:r>
        <w:rPr>
          <w:rFonts w:ascii="TH SarabunPSK" w:hAnsi="TH SarabunPSK"/>
          <w:sz w:val="32"/>
          <w:szCs w:val="32"/>
          <w:u w:color="000000"/>
          <w:rtl w:val="0"/>
        </w:rPr>
        <w:t xml:space="preserve">กลุ่มสาระการเรียนรู้ วิทยาศาสตร์   ระดับชั้นมัธยมศึกษาปีที่ 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>5</w:t>
      </w:r>
      <w:r>
        <w:rPr>
          <w:rFonts w:ascii="TH SarabunPSK" w:hAnsi="TH SarabunPSK"/>
          <w:sz w:val="32"/>
          <w:szCs w:val="32"/>
          <w:u w:color="000000"/>
          <w:rtl w:val="0"/>
        </w:rPr>
        <w:t xml:space="preserve">  ภาคเรียนที่ 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>1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 xml:space="preserve"> </w:t>
      </w:r>
      <w:r>
        <w:rPr>
          <w:rFonts w:ascii="TH SarabunPSK" w:hAnsi="TH SarabunPSK"/>
          <w:sz w:val="32"/>
          <w:szCs w:val="32"/>
          <w:u w:color="000000"/>
          <w:rtl w:val="0"/>
        </w:rPr>
        <w:t xml:space="preserve"> ปีการศึกษา 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>256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>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PSK" w:cs="TH SarabunPSK" w:hAnsi="TH SarabunPSK" w:eastAsia="TH SarabunPSK"/>
          <w:sz w:val="32"/>
          <w:szCs w:val="3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PSK" w:cs="TH SarabunPSK" w:hAnsi="TH SarabunPSK" w:eastAsia="TH SarabunPSK"/>
          <w:sz w:val="32"/>
          <w:szCs w:val="3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PSK" w:cs="TH SarabunPSK" w:hAnsi="TH SarabunPSK" w:eastAsia="TH SarabunPSK"/>
          <w:sz w:val="32"/>
          <w:szCs w:val="32"/>
          <w:rtl w:val="0"/>
        </w:rPr>
      </w:pPr>
    </w:p>
    <w:tbl>
      <w:tblPr>
        <w:tblW w:w="1457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91"/>
        <w:gridCol w:w="3467"/>
        <w:gridCol w:w="1456"/>
        <w:gridCol w:w="3706"/>
        <w:gridCol w:w="4752"/>
      </w:tblGrid>
      <w:tr>
        <w:tblPrEx>
          <w:shd w:val="clear" w:color="auto" w:fill="auto"/>
        </w:tblPrEx>
        <w:trPr>
          <w:trHeight w:val="436" w:hRule="atLeast"/>
        </w:trPr>
        <w:tc>
          <w:tcPr>
            <w:tcW w:type="dxa" w:w="465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มาตรฐานการเรียนรู้</w:t>
            </w:r>
          </w:p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ผลการเรียนรู้</w:t>
            </w:r>
          </w:p>
        </w:tc>
        <w:tc>
          <w:tcPr>
            <w:tcW w:type="dxa" w:w="37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จุดประสงค์การเรียนรู้</w:t>
            </w:r>
          </w:p>
        </w:tc>
        <w:tc>
          <w:tcPr>
            <w:tcW w:type="dxa" w:w="47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สาระการเรียนรู้</w:t>
            </w:r>
          </w:p>
        </w:tc>
      </w:tr>
      <w:tr>
        <w:tblPrEx>
          <w:shd w:val="clear" w:color="auto" w:fill="auto"/>
        </w:tblPrEx>
        <w:trPr>
          <w:trHeight w:val="9236" w:hRule="atLeast"/>
        </w:trPr>
        <w:tc>
          <w:tcPr>
            <w:tcW w:type="dxa" w:w="11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มาตราฐาน ว 4.1</w:t>
            </w:r>
          </w:p>
        </w:tc>
        <w:tc>
          <w:tcPr>
            <w:tcW w:type="dxa" w:w="34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เข้าใจแนวคิดหลักของเทคโนโลยีเพื่อการดำรงชีวิตในสังคมที่มีการเปลี่ยนแปลง อย่างรวดเร็ว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      </w:r>
          </w:p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1. ออกแบบวิธีการแก้ปัญหา โดยวิเคราะห์ เปรียบเทียบ และตัดสินใจเลือกข้อมูลที่จําเป็น ภายใต้เงื่อนไขและทรัพยากรที่มีอยู่</w:t>
            </w:r>
          </w:p>
        </w:tc>
        <w:tc>
          <w:tcPr>
            <w:tcW w:type="dxa" w:w="37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K: 1.พัฒนา และปรับปรุงการศึกษา และการบันทึกผล วิเคราะห์ผล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2. นักเรียนสามารถแสดงออกถึงความเข้าใจในการใช้ข้อมูลที่น่าเชื่อถือเพื่อประกอบการเขียน วิเคราะห์ และประเมินโครงงานวิทยาศาสตร์ได้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3. นักเรียนสามารถปรับใช้ข้อมูลต่างๆจากโครงงานกับกระบวนการทางสถิติเพื่อศึกษาความสัมพันธ์ในการตอบปัญหาของโครงงานได้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4. นักเรียนสามารถเชื่อมโยง ข้อมูลที่ศึกษา และผลการศึกษาใหม่ด้วยหลักการทางวิทยาศาสตร์ได้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P: 2. รายงานผลการอภิปรายการศึกษา</w:t>
            </w:r>
          </w:p>
        </w:tc>
        <w:tc>
          <w:tcPr>
            <w:tcW w:type="dxa" w:w="47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- การติดตามความคืบหน้าของกระบวนการทางวิทยาศาสตร์เป็นปัจจัยสำคัญที่ทำให้เกิดความแม่นยำทั้งในระดับกระบวนการศึกษา ไปจนถึงปฏิกิริยาภายในการทดลอง ซึ่งส่งผลต่อความน่าเชื่อถือของโครงงานนั้นๆ การตั้งเป้าหมายระยะใกล้ กลาง และไกลของโครงงาน จะเป็นบันไดสำคัญในการส่งเสริมการเรียนรู้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- การปรับปรุงการออกแบบกระบวนการทำงานภายในโครงงานวิทยาศาสตร์ เนื่องจากตลอดช่วงการศึกษา ผู้เรียนจะได้รับการพัฒนาแนวคิด และเพิ่มพูลความรู้ จึงเกิดการปรับเปลี่ยนรูปแบบโครงงาน เพื่อให้ตอบโจทย์ และตรงประเด็นมากที่สุด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- ผลจากการเก็บรวบรวมข้อมูลผ่านการศึกษานั้นจะต้องถูกประมวล เพื่อยืนยันการตอบโจทย์ปัญหาของโครงงานได้จริง โดยวิธีการทางสถิติจะเป็นปัจจัยสำคัญในการสร้างข้อสรุปของแนวโน้มความสัมพันธธ์ของข้อมูลเชิงปริมาณ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- ข้อสรุป และการอภิปราย เป็นการชี้ชัดถึงความเชื่อมโยงระหว่าง ข้อมูลเดิม และสิ่งที่พบใหม่จากการศึกษา</w:t>
            </w:r>
          </w:p>
        </w:tc>
      </w:tr>
      <w:tr>
        <w:tblPrEx>
          <w:shd w:val="clear" w:color="auto" w:fill="auto"/>
        </w:tblPrEx>
        <w:trPr>
          <w:trHeight w:val="5276" w:hRule="atLeast"/>
        </w:trPr>
        <w:tc>
          <w:tcPr>
            <w:tcW w:type="dxa" w:w="11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มาตราฐาน ว 4.1</w:t>
            </w:r>
          </w:p>
        </w:tc>
        <w:tc>
          <w:tcPr>
            <w:tcW w:type="dxa" w:w="34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เข้าใจแนวคิดหลักของเทคโนโลยีเพื่อการดำรงชีวิตในสังคมที่มีการเปลี่ยนแปลง อย่างรวดเร็ว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      </w:r>
          </w:p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2. ปรับปรุงกระบวนการศึกษาและการบันทึกผลการศึกษา</w:t>
            </w:r>
          </w:p>
        </w:tc>
        <w:tc>
          <w:tcPr>
            <w:tcW w:type="dxa" w:w="37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K: 1.พัฒนา และปรับปรุงการศึกษา และการบันทึกผล วิเคราะห์ผล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3. นักเรียนสามารถปรับใช้ข้อมูลต่างๆจากโครงงานกับกระบวนการทางสถิติเพื่อศึกษาความสัมพันธ์ในการตอบปัญหาของโครงงานได้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4. นักเรียนสามารถเชื่อมโยง ข้อมูลที่ศึกษา และผลการศึกษาใหม่ด้วยหลักการทางวิทยาศาสตร์ได้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P: 2. รายงานผลการอภิปรายการศึกษา</w:t>
            </w:r>
          </w:p>
        </w:tc>
        <w:tc>
          <w:tcPr>
            <w:tcW w:type="dxa" w:w="47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-ธรรมชาติของวิทยาศาสตร์ (NOS) กล่าวถึงความ Tentative หรือ การเปลี่ยนแปลงได้ตลอดเวลา ขึ้นอยู่กับความรู้ในบริบทนั้นๆ ซึ่งส่งผลต่อการออกแบบกระบวนการทำงานภายในโครงงานวิทยาศาสตร์โดยตรง เนื่องจากตลอดช่วงการศึกษา ผู้เรียนจะได้รับการพัฒนาแนวคิด และเพิ่มพูลความรู้ จึงเกิดการปรับเปลี่ยนรูปแบบโครงงาน เพื่อให้ตอบโจทย์ และตรงประเด็นมากที่สุด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- ข้อสรุป และการอภิปราย เป็นการชี้ชัดถึงความเชื่อมโยงระหว่าง ข้อมูลเดิม และสิ่งที่พบใหม่จากการศึกษา</w:t>
            </w:r>
          </w:p>
        </w:tc>
      </w:tr>
      <w:tr>
        <w:tblPrEx>
          <w:shd w:val="clear" w:color="auto" w:fill="auto"/>
        </w:tblPrEx>
        <w:trPr>
          <w:trHeight w:val="5276" w:hRule="atLeast"/>
        </w:trPr>
        <w:tc>
          <w:tcPr>
            <w:tcW w:type="dxa" w:w="11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มาตราฐาน ว 4.1</w:t>
            </w:r>
          </w:p>
        </w:tc>
        <w:tc>
          <w:tcPr>
            <w:tcW w:type="dxa" w:w="34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เข้าใจแนวคิดหลักของเทคโนโลยีเพื่อการดำรงชีวิตในสังคมที่มีการเปลี่ยนแปลง อย่างรวดเร็ว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      </w:r>
          </w:p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3.นําเสนอ แนวทางการแก้ปัญหาให้ผู้อื่นเข้าใจด้วยเทคนิค หรือวิธีการที่หลากหลาย</w:t>
            </w:r>
          </w:p>
        </w:tc>
        <w:tc>
          <w:tcPr>
            <w:tcW w:type="dxa" w:w="37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 xml:space="preserve">K: 2.นักเรียนสามารถแสดงออกถึงความเข้าใจในการใช้ข้อมูลที่น่าเชื่อถือเพื่อประกอบการเขียน วิเคราะห์ และประเมินโครงงานวิทยาศาสตร์ได้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P: 4. นักเรียนสามารถเขียนและนำเสนอโครงงานวิทยาศาสตร์ตามรูปแบบทางวิชาการ ด้วยภาษาที่ตนเองเข้าใจได้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5. นักเรียนสามารถเขียนและนำเสนอรายงานวิจัยของตนเองได้</w:t>
            </w:r>
          </w:p>
        </w:tc>
        <w:tc>
          <w:tcPr>
            <w:tcW w:type="dxa" w:w="47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-การบันทึกผลจากการศึกษา มีรูปแบบที่ชัดเจน ในทางวิชาการ ซึ่งส่งผลต่อความน่าเชื่อถือของการศึกษานั้นๆ แต่รายละเอียดสามารถเปลี่ยนแปลงได้ตามบริบทของการศึกษา โดยปัจจัยสำคัญคือ จุดประสงค์ คำถาม กระบวนการศึกษา และความสอดคล้องของตลอดการศึกษาไปถึงผลสรุป</w:t>
            </w:r>
          </w:p>
        </w:tc>
      </w:tr>
    </w:tbl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H SarabunPSK" w:cs="TH SarabunPSK" w:hAnsi="TH SarabunPSK" w:eastAsia="TH SarabunPSK"/>
          <w:sz w:val="37"/>
          <w:szCs w:val="37"/>
          <w:rtl w:val="0"/>
        </w:rPr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ngsanaUPC">
    <w:charset w:val="00"/>
    <w:family w:val="roman"/>
    <w:pitch w:val="default"/>
  </w:font>
  <w:font w:name="TH SarabunPS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