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ตารางวิเคราะห์ความสอดคล้องรายวิชา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ระหว่างมาตรฐานการเรียนรู้/ผลการเรียนรู้/จุดประสงค์การเรียนรู้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 xml:space="preserve">รายวิชา </w:t>
      </w:r>
      <w:r>
        <w:rPr>
          <w:rFonts w:ascii="TH SarabunPSK" w:hAnsi="TH SarabunPSK"/>
          <w:sz w:val="32"/>
          <w:szCs w:val="32"/>
          <w:u w:color="000000"/>
          <w:rtl w:val="0"/>
        </w:rPr>
        <w:t>ระเบียบวิธีวิจัย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รหัสวิชา ว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30282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จำนวน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6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0 </w:t>
      </w:r>
      <w:r>
        <w:rPr>
          <w:rFonts w:ascii="TH SarabunPSK" w:hAnsi="TH SarabunPSK"/>
          <w:sz w:val="32"/>
          <w:szCs w:val="32"/>
          <w:u w:color="000000"/>
          <w:rtl w:val="0"/>
        </w:rPr>
        <w:t>ชั่วโมง</w:t>
      </w:r>
    </w:p>
    <w:p>
      <w:pPr>
        <w:pStyle w:val="Body"/>
        <w:bidi w:val="0"/>
        <w:ind w:left="0" w:right="0" w:firstLine="0"/>
        <w:jc w:val="center"/>
        <w:rPr>
          <w:rFonts w:ascii="AngsanaUPC" w:cs="AngsanaUPC" w:hAnsi="AngsanaUPC" w:eastAsia="AngsanaUPC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 xml:space="preserve">กลุ่มสาระการเรียนรู้ วิทยาศาสตร์   ระดับชั้นมัธยมศึกษาปีที่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 ภาคเรียนที่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2 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ปีการศึกษา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256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tbl>
      <w:tblPr>
        <w:tblW w:w="14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67"/>
        <w:gridCol w:w="3688"/>
        <w:gridCol w:w="2774"/>
        <w:gridCol w:w="2928"/>
        <w:gridCol w:w="3915"/>
      </w:tblGrid>
      <w:tr>
        <w:tblPrEx>
          <w:shd w:val="clear" w:color="auto" w:fill="auto"/>
        </w:tblPrEx>
        <w:trPr>
          <w:trHeight w:val="436" w:hRule="atLeast"/>
        </w:trPr>
        <w:tc>
          <w:tcPr>
            <w:tcW w:type="dxa" w:w="4955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มาตรฐานการเรียนรู้</w:t>
            </w:r>
          </w:p>
        </w:tc>
        <w:tc>
          <w:tcPr>
            <w:tcW w:type="dxa" w:w="27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ผลการเรียนรู้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จุดประสงค์การเรียนรู้</w:t>
            </w:r>
          </w:p>
        </w:tc>
        <w:tc>
          <w:tcPr>
            <w:tcW w:type="dxa" w:w="39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สาระการเรียนรู้</w:t>
            </w:r>
          </w:p>
        </w:tc>
      </w:tr>
      <w:tr>
        <w:tblPrEx>
          <w:shd w:val="clear" w:color="auto" w:fill="auto"/>
        </w:tblPrEx>
        <w:trPr>
          <w:trHeight w:val="4836" w:hRule="atLeast"/>
        </w:trPr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6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27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1.อธิบายความหมายและความสำคัญของระเบียบวิธีวิจัย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2.สืบค้นข้อมูลงานวิจัยทางวิทยาศาสตร์ คณิตศาสตร์ และเทคโนโลยี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3.เขียนและนำเสนอเค้าโครงงานวิจัยของตนเองในสาขาที่สนใจตามระเบียบวิธีวิจัย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K: 1.นักเรียนสามารถอธิบายประเภทข้อมูลทางวิทยาศาสตร์ที่สัมพันธ์ุกับการศึกษาทางวิทยาศาสตร์ได้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 xml:space="preserve">P: 2.นักเรียนสามารถสังเคราะห์องค์ประกอบที่เป็น 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>“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ปัญหา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 xml:space="preserve">” 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ของงานวิจัยได้</w:t>
            </w:r>
          </w:p>
        </w:tc>
        <w:tc>
          <w:tcPr>
            <w:tcW w:type="dxa" w:w="39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การค้นหาข้อความรู้ขอมนุษย์ไม่มีที่สิ้นสุด และข้อความรู้หนึ่งสามารถนำไปสู่อีกความรู้ได้เสมอ ทำให้เกิดการพัฒนาและต่อยอด การแยกแยะข้อความรู้ที่มีเหตุผล มีลำดับขั้นตอนจึงเป็นสิ่งสำคัญในการสร้างองค์ความรู้ที่ถูกต้อง โดยลำดับของความรู้จะเริ่มจาก การสังเกต การตีความ และนำไปสู่การคาดเดา ซึ่งการวิเคราะห์ข้อมูลทั้ง 3 ระดับ จะนำไปสู่กระบวนการทำงานที่ทำให้เกิดผลงานความก้าวหน้าทางวิทยาศาสตร์ที่เรียกว่าการวิจัย หรือ โครงงาน</w:t>
            </w:r>
          </w:p>
        </w:tc>
      </w:tr>
      <w:tr>
        <w:tblPrEx>
          <w:shd w:val="clear" w:color="auto" w:fill="auto"/>
        </w:tblPrEx>
        <w:trPr>
          <w:trHeight w:val="9552" w:hRule="atLeast"/>
        </w:trPr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6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27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1.อธิบายความหมายและความสำคัญของระเบียบวิธีวิจัย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2.สืบค้นข้อมูลงานวิจัยทางวิทยาศาสตร์ คณิตศาสตร์ และเทคโนโลยี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 xml:space="preserve">K: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1.นักเรียนสามารถอธิบายประเภทข้อมูลทางวิทยาศาสตร์ที่สัมพันธ์ุกับการศึกษาทางวิทยาศาสตร์ได้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 xml:space="preserve">2.นักเรียนสามารถแสดงออกถึงความเข้าใจในการใช้ข้อมูลที่น่าเชื่อถือเพื่อประกอบการเขียน วิเคราะห์ และประเมินโครงงานวิทยาศาสตร์ได้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P: 3.นักเรียนสามารถสืบค้นข้อมูลงานวิจัยทางวิทยาศาสตร์ คณิตศาสตร์ และเทคโนโลยี</w:t>
            </w:r>
          </w:p>
        </w:tc>
        <w:tc>
          <w:tcPr>
            <w:tcW w:type="dxa" w:w="39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-อภิปรายความรู้ความเข้าใจในการตั้งหัวข้อโครงงานที่สอดคล้องกับการศึกษาของโครงงานต่างๆโดยการสืบเสาะผ่านแหล่งข้อมูลที่น่าเชื่อถือ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-ฝึกฝนทักษะความสามารถในการประเมินความน่าเชื่อถือของงานวิจัย ที่นำไปสู่การสังเคราะห์ประเด็นปัญหางานวิจัย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 xml:space="preserve">- หัวข้อการศึกษาที่เกิดขึ้นจริง จะต้องเกิดขึ้นจากการศึกษาข้อมูลปริมาณมาก และหลากหลาย จนมองเห็น 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>“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ปัญหา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 xml:space="preserve">” 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ที่ยังไม่มีคำตอบหรือสามารถพัฒนาได้ แล้วนำแนวคิดต่างๆมาหลอมรวมเป็นประเด็นที่สามารทำการศึกษาอย่างมีหลักการต่อไป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 xml:space="preserve">- หัวข้อการศึกษาที่เกิดขึ้นจริง จะต้องเกิดขึ้นจากการศึกษาข้อมูลปริมาณมาก และหลากหลาย จนมองเห็น 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>“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ปัญหา</w:t>
            </w:r>
            <w:r>
              <w:rPr>
                <w:rFonts w:ascii="TH SarabunPSK" w:hAnsi="TH SarabunPSK" w:hint="default"/>
                <w:sz w:val="32"/>
                <w:szCs w:val="32"/>
                <w:rtl w:val="0"/>
              </w:rPr>
              <w:t xml:space="preserve">” </w:t>
            </w:r>
            <w:r>
              <w:rPr>
                <w:rFonts w:ascii="TH SarabunPSK" w:hAnsi="TH SarabunPSK"/>
                <w:sz w:val="32"/>
                <w:szCs w:val="32"/>
                <w:rtl w:val="0"/>
              </w:rPr>
              <w:t>ที่ยังไม่มีคำตอบหรือสามารถพัฒนาได้ แล้วนำแนวคิดต่างๆมาหลอมรวมเป็นประเด็นที่สามารทำการศึกษาอย่างมีหลักการต่อไป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สถานการณ์ต่างๆจะประกอบไปด้วยข้อมูลทางการวิจัยมากมาย การศึกษาเฉพาะข้อมูลที่จำเป็นต่อการวิจัยจึงต้องเลือกข้อมูลที่น่าเชื่อถือ ซึ่งจะมีเครื่องมือเฉพาะที่ใช้ในการเก็บข้อมูลได้ การเลือกเครื่องมือจึงส่งผลต่อความน่าเชื่อถือของงานวิจัยนั้นๆ</w:t>
            </w:r>
          </w:p>
        </w:tc>
      </w:tr>
      <w:tr>
        <w:tblPrEx>
          <w:shd w:val="clear" w:color="auto" w:fill="auto"/>
        </w:tblPrEx>
        <w:trPr>
          <w:trHeight w:val="4836" w:hRule="atLeast"/>
        </w:trPr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6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27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2.สืบค้นข้อมูลงานวิจัยทางวิทยาศาสตร์ คณิตศาสตร์ และเทคโนโลยี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3.เขียนและนำเสนอเค้าโครงงานวิจัยของตนเองในสาขาที่สนใจตามระเบียบวิธีวิจัย</w:t>
            </w:r>
          </w:p>
        </w:tc>
        <w:tc>
          <w:tcPr>
            <w:tcW w:type="dxa" w:w="2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K: 1. นักเรียนสามารถอธิบายความหมายและความสำคัญของระเบียบวิธีวิจัย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P: 3. นักเรียนสามารถเขียนและนำเสนอเค้าโครงงานวิจัยของตนเองในสาขาที่สนใจตามระเบียบวิธีวิจัย</w:t>
            </w:r>
          </w:p>
        </w:tc>
        <w:tc>
          <w:tcPr>
            <w:tcW w:type="dxa" w:w="39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- องค์ประกอบโครงงาน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บทนำ เอกสารที่เกี่ยวข้อง ขั้นตอนการดำเนินงาน เป็นองค์ประกอบที่เกี่ยวเนื่องกันอย่างเป็นเหตุเป็นผล ตามกระบวนการวิทยาศาสตร์ ผู้ศึกษาจะต้องเข้าใจที่มา และมองเห็นปัญหาของสิ่งที่จะศึกษา พร้อมวิเคราะห์องค์ประกอบภายในก่อนจะนำไปบันทึกลงเป็นขั้นตอนตามกระบวนการ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2"/>
                <w:szCs w:val="32"/>
                <w:rtl w:val="0"/>
              </w:rPr>
              <w:t>-เค้าโครงของโครงงานวิทยาศาสตร์ เป็นการรวบรวมหลักฐาน และองค์ประกอบสำคัญต่างๆเพื่อยืนยันว่า โครงงานการศึกษานี้เป็นไปได้ พร้อมมีวิธีการทำงานที่น่าเชื่อถือ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H SarabunPSK" w:cs="TH SarabunPSK" w:hAnsi="TH SarabunPSK" w:eastAsia="TH SarabunPSK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